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CDA94" w14:textId="77777777" w:rsidR="00A775C8" w:rsidRDefault="00FC6434" w:rsidP="00A775C8">
      <w:pPr>
        <w:spacing w:after="8"/>
        <w:rPr>
          <w:rFonts w:ascii="Palatino" w:hAnsi="Palatino"/>
          <w:caps/>
          <w:sz w:val="18"/>
        </w:rPr>
      </w:pPr>
      <w:bookmarkStart w:id="0" w:name="_GoBack"/>
      <w:bookmarkEnd w:id="0"/>
      <w:r>
        <w:rPr>
          <w:rFonts w:ascii="Palatino" w:hAnsi="Palatino"/>
          <w:caps/>
          <w:noProof/>
          <w:sz w:val="18"/>
        </w:rPr>
        <w:drawing>
          <wp:anchor distT="0" distB="0" distL="114300" distR="114300" simplePos="0" relativeHeight="251658752" behindDoc="0" locked="0" layoutInCell="1" allowOverlap="1" wp14:anchorId="6E2F32CC" wp14:editId="23BCA1B7">
            <wp:simplePos x="0" y="0"/>
            <wp:positionH relativeFrom="margin">
              <wp:posOffset>3649980</wp:posOffset>
            </wp:positionH>
            <wp:positionV relativeFrom="margin">
              <wp:posOffset>-121920</wp:posOffset>
            </wp:positionV>
            <wp:extent cx="2331720" cy="769620"/>
            <wp:effectExtent l="0" t="0" r="0" b="0"/>
            <wp:wrapSquare wrapText="bothSides"/>
            <wp:docPr id="8" name="Picture 8" descr="CMS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Stag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172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5C8">
        <w:rPr>
          <w:rFonts w:ascii="Palatino" w:hAnsi="Palatino"/>
          <w:caps/>
          <w:sz w:val="18"/>
        </w:rPr>
        <w:t>Department of Health &amp; Human Services</w:t>
      </w:r>
    </w:p>
    <w:p w14:paraId="0A1A1A97" w14:textId="77777777" w:rsidR="00A775C8" w:rsidRDefault="00A775C8" w:rsidP="00A775C8">
      <w:pPr>
        <w:spacing w:after="8"/>
        <w:rPr>
          <w:rFonts w:ascii="Palatino" w:hAnsi="Palatino"/>
          <w:sz w:val="18"/>
        </w:rPr>
      </w:pPr>
      <w:r>
        <w:rPr>
          <w:rFonts w:ascii="Palatino" w:hAnsi="Palatino"/>
          <w:sz w:val="18"/>
        </w:rPr>
        <w:t>Centers for Medicare &amp; Medicaid Services</w:t>
      </w:r>
    </w:p>
    <w:p w14:paraId="267AB686" w14:textId="77777777" w:rsidR="00A775C8" w:rsidRDefault="00A775C8" w:rsidP="00A775C8">
      <w:pPr>
        <w:spacing w:after="8"/>
        <w:rPr>
          <w:rFonts w:ascii="Palatino" w:hAnsi="Palatino"/>
          <w:sz w:val="18"/>
        </w:rPr>
      </w:pPr>
      <w:r>
        <w:rPr>
          <w:rFonts w:ascii="Palatino" w:hAnsi="Palatino"/>
          <w:sz w:val="18"/>
        </w:rPr>
        <w:t xml:space="preserve">7500 Security Boulevard, Mail Stop </w:t>
      </w:r>
      <w:r>
        <w:rPr>
          <w:rFonts w:ascii="Palatino Linotype" w:hAnsi="Palatino Linotype"/>
          <w:color w:val="000000"/>
          <w:sz w:val="18"/>
          <w:szCs w:val="18"/>
        </w:rPr>
        <w:t>C2-21-16</w:t>
      </w:r>
    </w:p>
    <w:p w14:paraId="4CB8F7D7" w14:textId="77777777" w:rsidR="00A775C8" w:rsidRDefault="00A775C8" w:rsidP="00A775C8">
      <w:pPr>
        <w:spacing w:after="8"/>
        <w:rPr>
          <w:rFonts w:ascii="Palatino" w:hAnsi="Palatino"/>
          <w:sz w:val="19"/>
        </w:rPr>
      </w:pPr>
      <w:smartTag w:uri="urn:schemas-microsoft-com:office:smarttags" w:element="place">
        <w:smartTag w:uri="urn:schemas-microsoft-com:office:smarttags" w:element="City">
          <w:r>
            <w:rPr>
              <w:rFonts w:ascii="Palatino" w:hAnsi="Palatino"/>
              <w:sz w:val="18"/>
            </w:rPr>
            <w:t>Baltimore</w:t>
          </w:r>
        </w:smartTag>
        <w:r>
          <w:rPr>
            <w:rFonts w:ascii="Palatino" w:hAnsi="Palatino"/>
            <w:sz w:val="18"/>
          </w:rPr>
          <w:t xml:space="preserve">, </w:t>
        </w:r>
        <w:smartTag w:uri="urn:schemas-microsoft-com:office:smarttags" w:element="State">
          <w:r>
            <w:rPr>
              <w:rFonts w:ascii="Palatino" w:hAnsi="Palatino"/>
              <w:sz w:val="18"/>
            </w:rPr>
            <w:t>Maryland</w:t>
          </w:r>
        </w:smartTag>
        <w:r>
          <w:rPr>
            <w:rFonts w:ascii="Palatino" w:hAnsi="Palatino"/>
            <w:sz w:val="18"/>
          </w:rPr>
          <w:t xml:space="preserve">   </w:t>
        </w:r>
        <w:smartTag w:uri="urn:schemas-microsoft-com:office:smarttags" w:element="PostalCode">
          <w:r>
            <w:rPr>
              <w:rFonts w:ascii="Palatino" w:hAnsi="Palatino"/>
              <w:sz w:val="18"/>
            </w:rPr>
            <w:t>21244-1850</w:t>
          </w:r>
        </w:smartTag>
      </w:smartTag>
    </w:p>
    <w:p w14:paraId="6F08BFAE" w14:textId="77777777" w:rsidR="00A775C8" w:rsidRPr="00566730" w:rsidRDefault="00A775C8" w:rsidP="00A775C8">
      <w:pPr>
        <w:rPr>
          <w:rFonts w:ascii="Palatino" w:hAnsi="Palatino"/>
          <w:szCs w:val="24"/>
        </w:rPr>
      </w:pPr>
    </w:p>
    <w:p w14:paraId="3DAE687A" w14:textId="24D1191D" w:rsidR="00A775C8" w:rsidRDefault="00FC6434" w:rsidP="00A775C8">
      <w:pPr>
        <w:rPr>
          <w:rFonts w:ascii="Palatino" w:hAnsi="Palatino"/>
          <w:b/>
          <w:spacing w:val="-5"/>
        </w:rPr>
      </w:pPr>
      <w:r>
        <w:rPr>
          <w:rFonts w:ascii="Palatino" w:hAnsi="Palatino"/>
          <w:b/>
          <w:noProof/>
          <w:spacing w:val="-5"/>
        </w:rPr>
        <mc:AlternateContent>
          <mc:Choice Requires="wps">
            <w:drawing>
              <wp:anchor distT="0" distB="0" distL="114300" distR="114300" simplePos="0" relativeHeight="251657728" behindDoc="0" locked="0" layoutInCell="0" allowOverlap="1" wp14:anchorId="1694A8A6" wp14:editId="6016A080">
                <wp:simplePos x="0" y="0"/>
                <wp:positionH relativeFrom="column">
                  <wp:posOffset>-13335</wp:posOffset>
                </wp:positionH>
                <wp:positionV relativeFrom="paragraph">
                  <wp:posOffset>182880</wp:posOffset>
                </wp:positionV>
                <wp:extent cx="5943600" cy="0"/>
                <wp:effectExtent l="15240" t="11430" r="1333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45A455"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q3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" o:allowincell="f" strokeweight="1pt"/>
            </w:pict>
          </mc:Fallback>
        </mc:AlternateContent>
      </w:r>
      <w:r w:rsidR="00A775C8">
        <w:rPr>
          <w:rFonts w:ascii="Palatino" w:hAnsi="Palatino"/>
          <w:b/>
          <w:spacing w:val="-5"/>
        </w:rPr>
        <w:t>Center for Clinical Standards and Quality/</w:t>
      </w:r>
      <w:r w:rsidR="00FA3DB7" w:rsidRPr="00CB398C">
        <w:rPr>
          <w:rFonts w:ascii="Palatino" w:hAnsi="Palatino"/>
          <w:b/>
          <w:spacing w:val="-5"/>
        </w:rPr>
        <w:t>Quality</w:t>
      </w:r>
      <w:r w:rsidR="00F108CE" w:rsidRPr="00CB398C">
        <w:rPr>
          <w:rFonts w:ascii="Palatino" w:hAnsi="Palatino"/>
          <w:b/>
          <w:spacing w:val="-5"/>
        </w:rPr>
        <w:t>,</w:t>
      </w:r>
      <w:r w:rsidR="00FA3DB7" w:rsidRPr="00CB398C">
        <w:rPr>
          <w:rFonts w:ascii="Palatino" w:hAnsi="Palatino"/>
          <w:b/>
          <w:spacing w:val="-5"/>
        </w:rPr>
        <w:t xml:space="preserve"> Safety and Oversight Group</w:t>
      </w:r>
    </w:p>
    <w:p w14:paraId="66EAEA4F" w14:textId="77777777" w:rsidR="008A050A" w:rsidRDefault="008A050A" w:rsidP="008A050A">
      <w:pPr>
        <w:jc w:val="right"/>
        <w:rPr>
          <w:b/>
        </w:rPr>
      </w:pPr>
    </w:p>
    <w:p w14:paraId="5D2BB84E" w14:textId="6932CD6F" w:rsidR="008A050A" w:rsidRPr="00E975E6" w:rsidRDefault="00A92A8A" w:rsidP="008A050A">
      <w:pPr>
        <w:jc w:val="right"/>
        <w:rPr>
          <w:b/>
        </w:rPr>
      </w:pPr>
      <w:r>
        <w:rPr>
          <w:rFonts w:ascii="Times New Roman Bold" w:hAnsi="Times New Roman Bold"/>
          <w:b/>
          <w:spacing w:val="-5"/>
        </w:rPr>
        <w:t xml:space="preserve">Ref: </w:t>
      </w:r>
      <w:r w:rsidR="0091669D" w:rsidRPr="00D8660D">
        <w:rPr>
          <w:rFonts w:ascii="Times New Roman Bold" w:hAnsi="Times New Roman Bold"/>
          <w:b/>
          <w:i/>
          <w:color w:val="FF0000"/>
          <w:spacing w:val="-5"/>
        </w:rPr>
        <w:t>QS</w:t>
      </w:r>
      <w:r w:rsidR="00F108CE" w:rsidRPr="00D8660D">
        <w:rPr>
          <w:rFonts w:ascii="Times New Roman Bold" w:hAnsi="Times New Roman Bold"/>
          <w:b/>
          <w:i/>
          <w:color w:val="FF0000"/>
          <w:spacing w:val="-5"/>
        </w:rPr>
        <w:t>O</w:t>
      </w:r>
      <w:r w:rsidR="00FA3DB7" w:rsidRPr="00CB398C">
        <w:rPr>
          <w:rFonts w:ascii="Times New Roman Bold" w:hAnsi="Times New Roman Bold"/>
          <w:b/>
          <w:spacing w:val="-5"/>
        </w:rPr>
        <w:t>-</w:t>
      </w:r>
      <w:r w:rsidR="008A050A">
        <w:rPr>
          <w:b/>
          <w:spacing w:val="-5"/>
        </w:rPr>
        <w:t>1</w:t>
      </w:r>
      <w:r w:rsidR="00272513">
        <w:rPr>
          <w:b/>
          <w:spacing w:val="-5"/>
        </w:rPr>
        <w:t>7</w:t>
      </w:r>
      <w:r w:rsidR="008A050A">
        <w:rPr>
          <w:b/>
          <w:spacing w:val="-5"/>
        </w:rPr>
        <w:t>-</w:t>
      </w:r>
      <w:r w:rsidR="00C24B98">
        <w:rPr>
          <w:b/>
          <w:spacing w:val="-5"/>
        </w:rPr>
        <w:t>30</w:t>
      </w:r>
      <w:r w:rsidR="008A050A">
        <w:rPr>
          <w:b/>
          <w:spacing w:val="-5"/>
        </w:rPr>
        <w:t>-</w:t>
      </w:r>
      <w:r w:rsidR="000D4767" w:rsidRPr="000D4767">
        <w:rPr>
          <w:b/>
          <w:bCs/>
          <w:i/>
          <w:iCs/>
          <w:color w:val="FF0000"/>
          <w:sz w:val="23"/>
          <w:szCs w:val="23"/>
        </w:rPr>
        <w:t xml:space="preserve"> </w:t>
      </w:r>
      <w:r w:rsidR="000D4767" w:rsidRPr="00272513">
        <w:rPr>
          <w:b/>
          <w:bCs/>
          <w:iCs/>
          <w:sz w:val="23"/>
          <w:szCs w:val="23"/>
        </w:rPr>
        <w:t>Hospitals/CAHs/NHs</w:t>
      </w:r>
    </w:p>
    <w:p w14:paraId="5F32C421" w14:textId="4853A595" w:rsidR="00FB6A9B" w:rsidRPr="00FB6A9B" w:rsidRDefault="008A050A" w:rsidP="00FB6A9B">
      <w:pPr>
        <w:pStyle w:val="Default"/>
        <w:ind w:left="1440" w:hanging="1440"/>
      </w:pPr>
      <w:r w:rsidRPr="006B7F6A">
        <w:rPr>
          <w:b/>
        </w:rPr>
        <w:t xml:space="preserve">DATE:  </w:t>
      </w:r>
      <w:r>
        <w:rPr>
          <w:b/>
        </w:rPr>
        <w:tab/>
      </w:r>
      <w:r w:rsidR="00BA2045">
        <w:rPr>
          <w:b/>
        </w:rPr>
        <w:t>June</w:t>
      </w:r>
      <w:r w:rsidR="00915B25">
        <w:rPr>
          <w:b/>
        </w:rPr>
        <w:t xml:space="preserve"> </w:t>
      </w:r>
      <w:r w:rsidR="00BA2045">
        <w:rPr>
          <w:b/>
        </w:rPr>
        <w:t>02</w:t>
      </w:r>
      <w:r>
        <w:rPr>
          <w:b/>
        </w:rPr>
        <w:t>, 20</w:t>
      </w:r>
      <w:r w:rsidR="00BA2045">
        <w:rPr>
          <w:b/>
        </w:rPr>
        <w:t>17</w:t>
      </w:r>
      <w:r w:rsidR="00A50A91">
        <w:rPr>
          <w:b/>
        </w:rPr>
        <w:tab/>
      </w:r>
      <w:r w:rsidR="00A50A91">
        <w:rPr>
          <w:b/>
        </w:rPr>
        <w:tab/>
      </w:r>
      <w:r w:rsidR="00A50A91">
        <w:rPr>
          <w:b/>
        </w:rPr>
        <w:tab/>
      </w:r>
      <w:r w:rsidR="00A50A91">
        <w:rPr>
          <w:b/>
        </w:rPr>
        <w:tab/>
      </w:r>
      <w:r w:rsidR="00A50A91">
        <w:rPr>
          <w:b/>
        </w:rPr>
        <w:tab/>
      </w:r>
      <w:r w:rsidR="00446773">
        <w:rPr>
          <w:b/>
        </w:rPr>
        <w:t xml:space="preserve">      </w:t>
      </w:r>
      <w:r w:rsidR="00D8660D">
        <w:rPr>
          <w:b/>
        </w:rPr>
        <w:t xml:space="preserve">            </w:t>
      </w:r>
      <w:r w:rsidR="00446773">
        <w:rPr>
          <w:b/>
        </w:rPr>
        <w:t xml:space="preserve">     </w:t>
      </w:r>
      <w:r w:rsidR="00FB6A9B">
        <w:rPr>
          <w:b/>
          <w:color w:val="FF0000"/>
        </w:rPr>
        <w:t>REVISED</w:t>
      </w:r>
      <w:r w:rsidR="007116EC">
        <w:rPr>
          <w:b/>
          <w:color w:val="FF0000"/>
        </w:rPr>
        <w:t xml:space="preserve"> </w:t>
      </w:r>
      <w:r w:rsidR="00A777E0">
        <w:rPr>
          <w:b/>
          <w:color w:val="FF0000"/>
        </w:rPr>
        <w:t>07.06</w:t>
      </w:r>
      <w:r w:rsidR="00FB6A9B" w:rsidRPr="00A50A91">
        <w:rPr>
          <w:b/>
          <w:color w:val="FF0000"/>
        </w:rPr>
        <w:t>.2018</w:t>
      </w:r>
    </w:p>
    <w:p w14:paraId="521776CE" w14:textId="77777777" w:rsidR="008A050A" w:rsidRPr="00C9122C" w:rsidRDefault="008A050A" w:rsidP="008A050A">
      <w:pPr>
        <w:rPr>
          <w:sz w:val="22"/>
          <w:szCs w:val="22"/>
        </w:rPr>
      </w:pPr>
    </w:p>
    <w:p w14:paraId="6935A80E" w14:textId="77777777" w:rsidR="008A050A" w:rsidRDefault="008A050A" w:rsidP="008A050A">
      <w:r w:rsidRPr="006B7F6A">
        <w:rPr>
          <w:b/>
        </w:rPr>
        <w:t>TO:</w:t>
      </w:r>
      <w:r w:rsidRPr="006B7F6A">
        <w:rPr>
          <w:b/>
        </w:rPr>
        <w:tab/>
      </w:r>
      <w:r>
        <w:tab/>
        <w:t>State Survey Agency Directors</w:t>
      </w:r>
    </w:p>
    <w:p w14:paraId="4A7D1E84" w14:textId="77777777" w:rsidR="008A050A" w:rsidRPr="00C9122C" w:rsidRDefault="008A050A" w:rsidP="008A050A">
      <w:pPr>
        <w:rPr>
          <w:sz w:val="22"/>
          <w:szCs w:val="22"/>
        </w:rPr>
      </w:pPr>
    </w:p>
    <w:p w14:paraId="3D088A57" w14:textId="77777777" w:rsidR="008A050A" w:rsidRDefault="008A050A" w:rsidP="008A050A">
      <w:r w:rsidRPr="006B7F6A">
        <w:rPr>
          <w:b/>
        </w:rPr>
        <w:t>FROM:</w:t>
      </w:r>
      <w:r>
        <w:tab/>
        <w:t>Director</w:t>
      </w:r>
    </w:p>
    <w:p w14:paraId="0BB00406" w14:textId="04BD340C" w:rsidR="008A050A" w:rsidRDefault="008A050A" w:rsidP="008A050A">
      <w:r>
        <w:tab/>
      </w:r>
      <w:r>
        <w:tab/>
      </w:r>
      <w:r w:rsidR="00FA3DB7" w:rsidRPr="00CB398C">
        <w:t>Quality</w:t>
      </w:r>
      <w:r w:rsidR="00F108CE" w:rsidRPr="00CB398C">
        <w:t>,</w:t>
      </w:r>
      <w:r w:rsidR="00FA3DB7" w:rsidRPr="00CB398C">
        <w:t xml:space="preserve"> Safety and Oversight Group</w:t>
      </w:r>
      <w:r w:rsidR="002944A5" w:rsidRPr="00CB398C">
        <w:t xml:space="preserve"> (</w:t>
      </w:r>
      <w:r w:rsidR="002944A5" w:rsidRPr="00CB398C">
        <w:rPr>
          <w:i/>
          <w:iCs/>
        </w:rPr>
        <w:t>formerly Survey &amp; Certification Group</w:t>
      </w:r>
      <w:r w:rsidR="002944A5" w:rsidRPr="00CB398C">
        <w:t>)</w:t>
      </w:r>
    </w:p>
    <w:p w14:paraId="7A971A8A" w14:textId="77777777" w:rsidR="008A050A" w:rsidRPr="00C9122C" w:rsidRDefault="008A050A" w:rsidP="008A050A">
      <w:pPr>
        <w:rPr>
          <w:sz w:val="22"/>
          <w:szCs w:val="22"/>
        </w:rPr>
      </w:pPr>
    </w:p>
    <w:p w14:paraId="329FC833" w14:textId="6920840B" w:rsidR="00D14C61" w:rsidRDefault="008A050A" w:rsidP="00144E28">
      <w:pPr>
        <w:pStyle w:val="Default"/>
        <w:ind w:left="1440" w:hanging="1440"/>
      </w:pPr>
      <w:r w:rsidRPr="006B7F6A">
        <w:rPr>
          <w:b/>
        </w:rPr>
        <w:t>SUBJECT:</w:t>
      </w:r>
      <w:r>
        <w:tab/>
      </w:r>
      <w:r w:rsidR="0041460A" w:rsidRPr="0041460A">
        <w:t xml:space="preserve">Requirement to Reduce </w:t>
      </w:r>
      <w:r w:rsidR="0041460A" w:rsidRPr="0041460A">
        <w:rPr>
          <w:i/>
          <w:iCs/>
        </w:rPr>
        <w:t xml:space="preserve">Legionella </w:t>
      </w:r>
      <w:r w:rsidR="0041460A" w:rsidRPr="0041460A">
        <w:t>Risk in Healthcare Facility Water Systems to Prevent Cases and Outbreaks of Legionnaires’ Disease (LD)</w:t>
      </w:r>
    </w:p>
    <w:p w14:paraId="04D1ACB8" w14:textId="77777777" w:rsidR="00446773" w:rsidRPr="00EB252B" w:rsidRDefault="00446773" w:rsidP="00144E28">
      <w:pPr>
        <w:pStyle w:val="Default"/>
        <w:ind w:left="1440" w:hanging="1440"/>
        <w:rPr>
          <w:sz w:val="16"/>
        </w:rPr>
      </w:pPr>
    </w:p>
    <w:p w14:paraId="1B280E05" w14:textId="064836FE" w:rsidR="00A00E2D" w:rsidRDefault="005C3CF8" w:rsidP="00D14C61">
      <w:pPr>
        <w:pStyle w:val="Default"/>
        <w:jc w:val="center"/>
        <w:rPr>
          <w:i/>
          <w:iCs/>
          <w:color w:val="FF0000"/>
          <w:szCs w:val="23"/>
        </w:rPr>
      </w:pPr>
      <w:r>
        <w:rPr>
          <w:i/>
          <w:iCs/>
          <w:color w:val="FF0000"/>
          <w:szCs w:val="23"/>
        </w:rPr>
        <w:t xml:space="preserve">***Revised to Clarify Expectations for </w:t>
      </w:r>
      <w:r w:rsidR="007A11E7">
        <w:rPr>
          <w:i/>
          <w:iCs/>
          <w:color w:val="FF0000"/>
          <w:szCs w:val="23"/>
        </w:rPr>
        <w:t>Providers</w:t>
      </w:r>
      <w:r w:rsidR="00105C43">
        <w:rPr>
          <w:i/>
          <w:iCs/>
          <w:color w:val="FF0000"/>
          <w:szCs w:val="23"/>
        </w:rPr>
        <w:t>, Accrediting Organizations,</w:t>
      </w:r>
      <w:r w:rsidR="007A11E7">
        <w:rPr>
          <w:i/>
          <w:iCs/>
          <w:color w:val="FF0000"/>
          <w:szCs w:val="23"/>
        </w:rPr>
        <w:t xml:space="preserve"> and </w:t>
      </w:r>
      <w:r w:rsidR="00144E28">
        <w:rPr>
          <w:i/>
          <w:iCs/>
          <w:color w:val="FF0000"/>
          <w:szCs w:val="23"/>
        </w:rPr>
        <w:t>Surveyors</w:t>
      </w:r>
      <w:r>
        <w:rPr>
          <w:i/>
          <w:iCs/>
          <w:color w:val="FF0000"/>
          <w:szCs w:val="23"/>
        </w:rPr>
        <w:t>***</w:t>
      </w:r>
    </w:p>
    <w:p w14:paraId="67948291" w14:textId="77777777" w:rsidR="00D8660D" w:rsidRPr="00EB252B" w:rsidRDefault="00D8660D" w:rsidP="00D14C61">
      <w:pPr>
        <w:pStyle w:val="Default"/>
        <w:jc w:val="center"/>
        <w:rPr>
          <w:sz w:val="14"/>
        </w:rPr>
      </w:pPr>
    </w:p>
    <w:p w14:paraId="2B2A7320" w14:textId="015292C1" w:rsidR="008A050A" w:rsidRDefault="0041460A" w:rsidP="008A050A">
      <w:r>
        <w:rPr>
          <w:noProof/>
          <w:sz w:val="22"/>
          <w:szCs w:val="22"/>
        </w:rPr>
        <mc:AlternateContent>
          <mc:Choice Requires="wps">
            <w:drawing>
              <wp:anchor distT="0" distB="0" distL="114300" distR="114300" simplePos="0" relativeHeight="251656704" behindDoc="0" locked="0" layoutInCell="1" allowOverlap="1" wp14:anchorId="5F18312E" wp14:editId="73FBD0A5">
                <wp:simplePos x="0" y="0"/>
                <wp:positionH relativeFrom="margin">
                  <wp:align>left</wp:align>
                </wp:positionH>
                <wp:positionV relativeFrom="paragraph">
                  <wp:posOffset>33020</wp:posOffset>
                </wp:positionV>
                <wp:extent cx="6040755" cy="4397072"/>
                <wp:effectExtent l="0" t="0" r="17145"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4397072"/>
                        </a:xfrm>
                        <a:prstGeom prst="rect">
                          <a:avLst/>
                        </a:prstGeom>
                        <a:solidFill>
                          <a:srgbClr val="DDDDDD"/>
                        </a:solidFill>
                        <a:ln w="9525">
                          <a:solidFill>
                            <a:srgbClr val="000000"/>
                          </a:solidFill>
                          <a:miter lim="800000"/>
                          <a:headEnd/>
                          <a:tailEnd/>
                        </a:ln>
                      </wps:spPr>
                      <wps:txbx>
                        <w:txbxContent>
                          <w:p w14:paraId="28FA6BC3" w14:textId="77777777" w:rsidR="00FD6E1D" w:rsidRDefault="00FD6E1D" w:rsidP="008A050A">
                            <w:pPr>
                              <w:jc w:val="center"/>
                              <w:rPr>
                                <w:b/>
                                <w:szCs w:val="24"/>
                                <w:u w:val="single"/>
                              </w:rPr>
                            </w:pPr>
                            <w:r w:rsidRPr="00D01BC4">
                              <w:rPr>
                                <w:b/>
                                <w:szCs w:val="24"/>
                                <w:u w:val="single"/>
                              </w:rPr>
                              <w:t>Memorandum Summary</w:t>
                            </w:r>
                          </w:p>
                          <w:p w14:paraId="3B3429A4" w14:textId="77777777" w:rsidR="0056744B" w:rsidRPr="00EB252B" w:rsidRDefault="0056744B" w:rsidP="008A050A">
                            <w:pPr>
                              <w:jc w:val="center"/>
                              <w:rPr>
                                <w:b/>
                                <w:sz w:val="10"/>
                                <w:szCs w:val="24"/>
                                <w:u w:val="single"/>
                              </w:rPr>
                            </w:pPr>
                          </w:p>
                          <w:p w14:paraId="2D3B1BCF" w14:textId="6450AB37" w:rsidR="004068B7" w:rsidRPr="000C1592" w:rsidRDefault="0041460A" w:rsidP="002E1125">
                            <w:pPr>
                              <w:pStyle w:val="Default"/>
                              <w:numPr>
                                <w:ilvl w:val="0"/>
                                <w:numId w:val="5"/>
                              </w:numPr>
                            </w:pPr>
                            <w:r w:rsidRPr="000C1592">
                              <w:rPr>
                                <w:b/>
                                <w:bCs/>
                                <w:i/>
                                <w:iCs/>
                              </w:rPr>
                              <w:t xml:space="preserve">Legionella </w:t>
                            </w:r>
                            <w:r w:rsidRPr="000C1592">
                              <w:rPr>
                                <w:b/>
                                <w:bCs/>
                              </w:rPr>
                              <w:t>Infections</w:t>
                            </w:r>
                            <w:r w:rsidRPr="000C1592">
                              <w:t xml:space="preserve">: The bacterium </w:t>
                            </w:r>
                            <w:r w:rsidRPr="000C1592">
                              <w:rPr>
                                <w:i/>
                                <w:iCs/>
                              </w:rPr>
                              <w:t xml:space="preserve">Legionella </w:t>
                            </w:r>
                            <w:r w:rsidRPr="000C1592">
                              <w:t xml:space="preserve">can cause a serious type of pneumonia called LD in persons at risk. Those at risk include persons who are at least 50 years old, smokers, or those with underlying medical conditions such as chronic lung disease or immunosuppression. Outbreaks have been linked to poorly maintained water systems in buildings with large or complex water systems including hospitals and long-term care facilities. Transmission can occur via aerosols from devices such as showerheads, cooling towers, hot tubs, and decorative fountains. </w:t>
                            </w:r>
                          </w:p>
                          <w:p w14:paraId="6A294BC6" w14:textId="77777777" w:rsidR="002E1125" w:rsidRPr="00EB252B" w:rsidRDefault="002E1125" w:rsidP="002E1125">
                            <w:pPr>
                              <w:pStyle w:val="Default"/>
                              <w:ind w:left="720"/>
                              <w:rPr>
                                <w:sz w:val="16"/>
                                <w:szCs w:val="23"/>
                              </w:rPr>
                            </w:pPr>
                          </w:p>
                          <w:p w14:paraId="03C7563C" w14:textId="323DBB20" w:rsidR="00FD6E1D" w:rsidRPr="000C1592" w:rsidRDefault="004068B7" w:rsidP="002E1125">
                            <w:pPr>
                              <w:pStyle w:val="Default"/>
                              <w:numPr>
                                <w:ilvl w:val="0"/>
                                <w:numId w:val="5"/>
                              </w:numPr>
                            </w:pPr>
                            <w:r w:rsidRPr="000C1592">
                              <w:rPr>
                                <w:b/>
                                <w:bCs/>
                              </w:rPr>
                              <w:t xml:space="preserve">Facility Requirements to Prevent Legionella Infections: </w:t>
                            </w:r>
                            <w:r w:rsidRPr="000C1592">
                              <w:t xml:space="preserve">Facilities must develop and adhere to policies and procedures that inhibit microbial growth in building water systems that reduce the risk of growth and spread of </w:t>
                            </w:r>
                            <w:r w:rsidR="00444973">
                              <w:rPr>
                                <w:i/>
                                <w:iCs/>
                              </w:rPr>
                              <w:t>L</w:t>
                            </w:r>
                            <w:r w:rsidRPr="000C1592">
                              <w:rPr>
                                <w:i/>
                                <w:iCs/>
                              </w:rPr>
                              <w:t xml:space="preserve">egionella </w:t>
                            </w:r>
                            <w:r w:rsidRPr="000C1592">
                              <w:t xml:space="preserve">and other opportunistic pathogens in water. </w:t>
                            </w:r>
                          </w:p>
                          <w:p w14:paraId="52EDB7A6" w14:textId="77777777" w:rsidR="002E1125" w:rsidRPr="00446773" w:rsidRDefault="002E1125" w:rsidP="002E1125">
                            <w:pPr>
                              <w:pStyle w:val="ListParagraph"/>
                              <w:rPr>
                                <w:sz w:val="14"/>
                                <w:szCs w:val="23"/>
                              </w:rPr>
                            </w:pPr>
                          </w:p>
                          <w:p w14:paraId="14607178" w14:textId="7FB95EBF" w:rsidR="002E1125" w:rsidRPr="00144E28" w:rsidRDefault="001D5BBF" w:rsidP="001D5BBF">
                            <w:pPr>
                              <w:pStyle w:val="Default"/>
                              <w:numPr>
                                <w:ilvl w:val="0"/>
                                <w:numId w:val="5"/>
                              </w:numPr>
                              <w:rPr>
                                <w:color w:val="auto"/>
                              </w:rPr>
                            </w:pPr>
                            <w:r w:rsidRPr="00144E28">
                              <w:rPr>
                                <w:iCs/>
                                <w:color w:val="auto"/>
                              </w:rPr>
                              <w:t xml:space="preserve">This policy memorandum applies to Hospitals, Critical Access Hospitals (CAHs) and Long-Term Care (LTC). </w:t>
                            </w:r>
                            <w:r w:rsidR="006116AC">
                              <w:rPr>
                                <w:iCs/>
                                <w:color w:val="auto"/>
                              </w:rPr>
                              <w:t xml:space="preserve"> </w:t>
                            </w:r>
                            <w:r w:rsidRPr="00144E28">
                              <w:rPr>
                                <w:iCs/>
                                <w:color w:val="auto"/>
                              </w:rPr>
                              <w:t>However, this policy memorandum is also intended to provide general awareness for all healthcare organizations.</w:t>
                            </w:r>
                          </w:p>
                          <w:p w14:paraId="046DF706" w14:textId="77777777" w:rsidR="001D5BBF" w:rsidRPr="00446773" w:rsidRDefault="001D5BBF" w:rsidP="001D5BBF">
                            <w:pPr>
                              <w:pStyle w:val="ListParagraph"/>
                              <w:rPr>
                                <w:sz w:val="16"/>
                              </w:rPr>
                            </w:pPr>
                          </w:p>
                          <w:p w14:paraId="48BDB37F" w14:textId="57F62A9F" w:rsidR="001F3867" w:rsidRDefault="001D5BBF" w:rsidP="00471B98">
                            <w:pPr>
                              <w:pStyle w:val="Default"/>
                              <w:numPr>
                                <w:ilvl w:val="0"/>
                                <w:numId w:val="5"/>
                              </w:numPr>
                              <w:rPr>
                                <w:i/>
                                <w:color w:val="FF0000"/>
                              </w:rPr>
                            </w:pPr>
                            <w:r w:rsidRPr="00446773">
                              <w:rPr>
                                <w:i/>
                                <w:color w:val="FF0000"/>
                              </w:rPr>
                              <w:t>This policy memorandum clarifie</w:t>
                            </w:r>
                            <w:r w:rsidR="00444973" w:rsidRPr="00446773">
                              <w:rPr>
                                <w:i/>
                                <w:color w:val="FF0000"/>
                              </w:rPr>
                              <w:t>s</w:t>
                            </w:r>
                            <w:r w:rsidRPr="00446773">
                              <w:rPr>
                                <w:i/>
                                <w:color w:val="FF0000"/>
                              </w:rPr>
                              <w:t xml:space="preserve"> expectations for </w:t>
                            </w:r>
                            <w:r w:rsidR="00272AF2" w:rsidRPr="00446773">
                              <w:rPr>
                                <w:i/>
                                <w:color w:val="FF0000"/>
                              </w:rPr>
                              <w:t xml:space="preserve">providers, </w:t>
                            </w:r>
                            <w:r w:rsidR="002D7139" w:rsidRPr="00446773">
                              <w:rPr>
                                <w:i/>
                                <w:color w:val="FF0000"/>
                              </w:rPr>
                              <w:t>accrediting organizations,</w:t>
                            </w:r>
                            <w:r w:rsidR="00144E28" w:rsidRPr="00446773">
                              <w:rPr>
                                <w:i/>
                                <w:color w:val="FF0000"/>
                              </w:rPr>
                              <w:t xml:space="preserve"> and </w:t>
                            </w:r>
                            <w:r w:rsidR="00272AF2" w:rsidRPr="00446773">
                              <w:rPr>
                                <w:i/>
                                <w:color w:val="FF0000"/>
                              </w:rPr>
                              <w:t>surveyors</w:t>
                            </w:r>
                            <w:r w:rsidR="00446773" w:rsidRPr="00446773">
                              <w:rPr>
                                <w:i/>
                                <w:color w:val="FF0000"/>
                              </w:rPr>
                              <w:t xml:space="preserve"> and </w:t>
                            </w:r>
                            <w:r w:rsidR="001F3867" w:rsidRPr="00446773">
                              <w:rPr>
                                <w:i/>
                                <w:color w:val="FF0000"/>
                              </w:rPr>
                              <w:t>does not impose any new expectations nor requirements for hospitals, CAHs and surveyors of hospitals and CAHs.</w:t>
                            </w:r>
                            <w:r w:rsidR="00C44079" w:rsidRPr="00446773">
                              <w:rPr>
                                <w:i/>
                                <w:color w:val="FF0000"/>
                              </w:rPr>
                              <w:t xml:space="preserve"> For these provider types, the memorandum is merely clarifying already existent expectations.</w:t>
                            </w:r>
                          </w:p>
                          <w:p w14:paraId="669FA8EF" w14:textId="77777777" w:rsidR="00D8660D" w:rsidRPr="00EB252B" w:rsidRDefault="00D8660D" w:rsidP="00D8660D">
                            <w:pPr>
                              <w:pStyle w:val="Default"/>
                              <w:ind w:left="720"/>
                              <w:rPr>
                                <w:i/>
                                <w:color w:val="FF0000"/>
                                <w:sz w:val="12"/>
                              </w:rPr>
                            </w:pPr>
                          </w:p>
                          <w:p w14:paraId="4761E8AA" w14:textId="19E2B732" w:rsidR="00D8660D" w:rsidRPr="00446773" w:rsidRDefault="00D8660D" w:rsidP="00EB252B">
                            <w:pPr>
                              <w:pStyle w:val="Default"/>
                              <w:numPr>
                                <w:ilvl w:val="0"/>
                                <w:numId w:val="5"/>
                              </w:numPr>
                              <w:rPr>
                                <w:i/>
                                <w:color w:val="FF0000"/>
                              </w:rPr>
                            </w:pPr>
                            <w:r>
                              <w:rPr>
                                <w:i/>
                                <w:color w:val="FF0000"/>
                              </w:rPr>
                              <w:t>T</w:t>
                            </w:r>
                            <w:r w:rsidR="00EB252B">
                              <w:rPr>
                                <w:i/>
                                <w:color w:val="FF0000"/>
                              </w:rPr>
                              <w:t xml:space="preserve">his policy memorandum supersedes the previous Survey &amp; Certification (S&amp;C) </w:t>
                            </w:r>
                            <w:r w:rsidR="00EB252B" w:rsidRPr="00EB252B">
                              <w:rPr>
                                <w:i/>
                                <w:color w:val="FF0000"/>
                              </w:rPr>
                              <w:t xml:space="preserve">17-30 </w:t>
                            </w:r>
                            <w:r w:rsidR="00EB252B">
                              <w:rPr>
                                <w:i/>
                                <w:color w:val="FF0000"/>
                              </w:rPr>
                              <w:t>released on</w:t>
                            </w:r>
                            <w:r w:rsidR="00EB252B" w:rsidRPr="00EB252B">
                              <w:rPr>
                                <w:i/>
                                <w:color w:val="FF0000"/>
                              </w:rPr>
                              <w:t xml:space="preserve"> June 02, 2017</w:t>
                            </w:r>
                            <w:r w:rsidR="00EB252B">
                              <w:rPr>
                                <w:i/>
                                <w:color w:val="FF0000"/>
                              </w:rPr>
                              <w:t xml:space="preserve"> and the subsequent revisions issued on June 9, 2017.</w:t>
                            </w:r>
                          </w:p>
                          <w:p w14:paraId="33F520F0" w14:textId="77777777" w:rsidR="000C1592" w:rsidRDefault="000C15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F18312E" id="_x0000_t202" coordsize="21600,21600" o:spt="202" path="m,l,21600r21600,l21600,xe">
                <v:stroke joinstyle="miter"/>
                <v:path gradientshapeok="t" o:connecttype="rect"/>
              </v:shapetype>
              <v:shape id="Text Box 2" o:spid="_x0000_s1026" type="#_x0000_t202" style="position:absolute;margin-left:0;margin-top:2.6pt;width:475.65pt;height:346.2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" fillcolor="#ddd">
                <v:textbox>
                  <w:txbxContent>
                    <w:p w14:paraId="28FA6BC3" w14:textId="77777777" w:rsidR="00FD6E1D" w:rsidRDefault="00FD6E1D" w:rsidP="008A050A">
                      <w:pPr>
                        <w:jc w:val="center"/>
                        <w:rPr>
                          <w:b/>
                          <w:szCs w:val="24"/>
                          <w:u w:val="single"/>
                        </w:rPr>
                      </w:pPr>
                      <w:r w:rsidRPr="00D01BC4">
                        <w:rPr>
                          <w:b/>
                          <w:szCs w:val="24"/>
                          <w:u w:val="single"/>
                        </w:rPr>
                        <w:t>Memorandum Summary</w:t>
                      </w:r>
                    </w:p>
                    <w:p w14:paraId="3B3429A4" w14:textId="77777777" w:rsidR="0056744B" w:rsidRPr="00EB252B" w:rsidRDefault="0056744B" w:rsidP="008A050A">
                      <w:pPr>
                        <w:jc w:val="center"/>
                        <w:rPr>
                          <w:b/>
                          <w:sz w:val="10"/>
                          <w:szCs w:val="24"/>
                          <w:u w:val="single"/>
                        </w:rPr>
                      </w:pPr>
                    </w:p>
                    <w:p w14:paraId="2D3B1BCF" w14:textId="6450AB37" w:rsidR="004068B7" w:rsidRPr="000C1592" w:rsidRDefault="0041460A" w:rsidP="002E1125">
                      <w:pPr>
                        <w:pStyle w:val="Default"/>
                        <w:numPr>
                          <w:ilvl w:val="0"/>
                          <w:numId w:val="5"/>
                        </w:numPr>
                      </w:pPr>
                      <w:r w:rsidRPr="000C1592">
                        <w:rPr>
                          <w:b/>
                          <w:bCs/>
                          <w:i/>
                          <w:iCs/>
                        </w:rPr>
                        <w:t xml:space="preserve">Legionella </w:t>
                      </w:r>
                      <w:r w:rsidRPr="000C1592">
                        <w:rPr>
                          <w:b/>
                          <w:bCs/>
                        </w:rPr>
                        <w:t>Infections</w:t>
                      </w:r>
                      <w:r w:rsidRPr="000C1592">
                        <w:t xml:space="preserve">: The bacterium </w:t>
                      </w:r>
                      <w:r w:rsidRPr="000C1592">
                        <w:rPr>
                          <w:i/>
                          <w:iCs/>
                        </w:rPr>
                        <w:t xml:space="preserve">Legionella </w:t>
                      </w:r>
                      <w:r w:rsidRPr="000C1592">
                        <w:t xml:space="preserve">can cause a serious type of pneumonia called LD in persons at risk. Those at risk include persons who are at least 50 years old, smokers, or those with underlying medical conditions such as chronic lung disease or immunosuppression. Outbreaks have been linked to poorly maintained water systems in buildings with large or complex water systems including hospitals and long-term care facilities. Transmission can occur via aerosols from devices such as showerheads, cooling towers, hot tubs, and decorative fountains. </w:t>
                      </w:r>
                    </w:p>
                    <w:p w14:paraId="6A294BC6" w14:textId="77777777" w:rsidR="002E1125" w:rsidRPr="00EB252B" w:rsidRDefault="002E1125" w:rsidP="002E1125">
                      <w:pPr>
                        <w:pStyle w:val="Default"/>
                        <w:ind w:left="720"/>
                        <w:rPr>
                          <w:sz w:val="16"/>
                          <w:szCs w:val="23"/>
                        </w:rPr>
                      </w:pPr>
                    </w:p>
                    <w:p w14:paraId="03C7563C" w14:textId="323DBB20" w:rsidR="00FD6E1D" w:rsidRPr="000C1592" w:rsidRDefault="004068B7" w:rsidP="002E1125">
                      <w:pPr>
                        <w:pStyle w:val="Default"/>
                        <w:numPr>
                          <w:ilvl w:val="0"/>
                          <w:numId w:val="5"/>
                        </w:numPr>
                      </w:pPr>
                      <w:r w:rsidRPr="000C1592">
                        <w:rPr>
                          <w:b/>
                          <w:bCs/>
                        </w:rPr>
                        <w:t xml:space="preserve">Facility Requirements to Prevent Legionella Infections: </w:t>
                      </w:r>
                      <w:r w:rsidRPr="000C1592">
                        <w:t xml:space="preserve">Facilities must develop and adhere to policies and procedures that inhibit microbial growth in building water systems that reduce the risk of growth and spread of </w:t>
                      </w:r>
                      <w:r w:rsidR="00444973">
                        <w:rPr>
                          <w:i/>
                          <w:iCs/>
                        </w:rPr>
                        <w:t>L</w:t>
                      </w:r>
                      <w:r w:rsidRPr="000C1592">
                        <w:rPr>
                          <w:i/>
                          <w:iCs/>
                        </w:rPr>
                        <w:t xml:space="preserve">egionella </w:t>
                      </w:r>
                      <w:r w:rsidRPr="000C1592">
                        <w:t xml:space="preserve">and other opportunistic pathogens in water. </w:t>
                      </w:r>
                    </w:p>
                    <w:p w14:paraId="52EDB7A6" w14:textId="77777777" w:rsidR="002E1125" w:rsidRPr="00446773" w:rsidRDefault="002E1125" w:rsidP="002E1125">
                      <w:pPr>
                        <w:pStyle w:val="ListParagraph"/>
                        <w:rPr>
                          <w:sz w:val="14"/>
                          <w:szCs w:val="23"/>
                        </w:rPr>
                      </w:pPr>
                    </w:p>
                    <w:p w14:paraId="14607178" w14:textId="7FB95EBF" w:rsidR="002E1125" w:rsidRPr="00144E28" w:rsidRDefault="001D5BBF" w:rsidP="001D5BBF">
                      <w:pPr>
                        <w:pStyle w:val="Default"/>
                        <w:numPr>
                          <w:ilvl w:val="0"/>
                          <w:numId w:val="5"/>
                        </w:numPr>
                        <w:rPr>
                          <w:color w:val="auto"/>
                        </w:rPr>
                      </w:pPr>
                      <w:r w:rsidRPr="00144E28">
                        <w:rPr>
                          <w:iCs/>
                          <w:color w:val="auto"/>
                        </w:rPr>
                        <w:t xml:space="preserve">This policy memorandum applies to Hospitals, Critical Access Hospitals (CAHs) and Long-Term Care (LTC). </w:t>
                      </w:r>
                      <w:r w:rsidR="006116AC">
                        <w:rPr>
                          <w:iCs/>
                          <w:color w:val="auto"/>
                        </w:rPr>
                        <w:t xml:space="preserve"> </w:t>
                      </w:r>
                      <w:r w:rsidRPr="00144E28">
                        <w:rPr>
                          <w:iCs/>
                          <w:color w:val="auto"/>
                        </w:rPr>
                        <w:t>However, this policy memorandum is also intended to provide general awareness for all healthcare organizations.</w:t>
                      </w:r>
                    </w:p>
                    <w:p w14:paraId="046DF706" w14:textId="77777777" w:rsidR="001D5BBF" w:rsidRPr="00446773" w:rsidRDefault="001D5BBF" w:rsidP="001D5BBF">
                      <w:pPr>
                        <w:pStyle w:val="ListParagraph"/>
                        <w:rPr>
                          <w:sz w:val="16"/>
                        </w:rPr>
                      </w:pPr>
                    </w:p>
                    <w:p w14:paraId="48BDB37F" w14:textId="57F62A9F" w:rsidR="001F3867" w:rsidRDefault="001D5BBF" w:rsidP="00471B98">
                      <w:pPr>
                        <w:pStyle w:val="Default"/>
                        <w:numPr>
                          <w:ilvl w:val="0"/>
                          <w:numId w:val="5"/>
                        </w:numPr>
                        <w:rPr>
                          <w:i/>
                          <w:color w:val="FF0000"/>
                        </w:rPr>
                      </w:pPr>
                      <w:r w:rsidRPr="00446773">
                        <w:rPr>
                          <w:i/>
                          <w:color w:val="FF0000"/>
                        </w:rPr>
                        <w:t>This policy memorandum clarifie</w:t>
                      </w:r>
                      <w:r w:rsidR="00444973" w:rsidRPr="00446773">
                        <w:rPr>
                          <w:i/>
                          <w:color w:val="FF0000"/>
                        </w:rPr>
                        <w:t>s</w:t>
                      </w:r>
                      <w:r w:rsidRPr="00446773">
                        <w:rPr>
                          <w:i/>
                          <w:color w:val="FF0000"/>
                        </w:rPr>
                        <w:t xml:space="preserve"> expectations for </w:t>
                      </w:r>
                      <w:r w:rsidR="00272AF2" w:rsidRPr="00446773">
                        <w:rPr>
                          <w:i/>
                          <w:color w:val="FF0000"/>
                        </w:rPr>
                        <w:t xml:space="preserve">providers, </w:t>
                      </w:r>
                      <w:r w:rsidR="002D7139" w:rsidRPr="00446773">
                        <w:rPr>
                          <w:i/>
                          <w:color w:val="FF0000"/>
                        </w:rPr>
                        <w:t>accrediting organizations,</w:t>
                      </w:r>
                      <w:r w:rsidR="00144E28" w:rsidRPr="00446773">
                        <w:rPr>
                          <w:i/>
                          <w:color w:val="FF0000"/>
                        </w:rPr>
                        <w:t xml:space="preserve"> and </w:t>
                      </w:r>
                      <w:r w:rsidR="00272AF2" w:rsidRPr="00446773">
                        <w:rPr>
                          <w:i/>
                          <w:color w:val="FF0000"/>
                        </w:rPr>
                        <w:t>surveyors</w:t>
                      </w:r>
                      <w:r w:rsidR="00446773" w:rsidRPr="00446773">
                        <w:rPr>
                          <w:i/>
                          <w:color w:val="FF0000"/>
                        </w:rPr>
                        <w:t xml:space="preserve"> and </w:t>
                      </w:r>
                      <w:r w:rsidR="001F3867" w:rsidRPr="00446773">
                        <w:rPr>
                          <w:i/>
                          <w:color w:val="FF0000"/>
                        </w:rPr>
                        <w:t>does not impose any new expectations nor requirements for hospitals, CAHs and surveyors of hospitals and CAHs.</w:t>
                      </w:r>
                      <w:r w:rsidR="00C44079" w:rsidRPr="00446773">
                        <w:rPr>
                          <w:i/>
                          <w:color w:val="FF0000"/>
                        </w:rPr>
                        <w:t xml:space="preserve"> For these provider types, the memorandum is merely clarifying already existent expectations.</w:t>
                      </w:r>
                    </w:p>
                    <w:p w14:paraId="669FA8EF" w14:textId="77777777" w:rsidR="00D8660D" w:rsidRPr="00EB252B" w:rsidRDefault="00D8660D" w:rsidP="00D8660D">
                      <w:pPr>
                        <w:pStyle w:val="Default"/>
                        <w:ind w:left="720"/>
                        <w:rPr>
                          <w:i/>
                          <w:color w:val="FF0000"/>
                          <w:sz w:val="12"/>
                        </w:rPr>
                      </w:pPr>
                    </w:p>
                    <w:p w14:paraId="4761E8AA" w14:textId="19E2B732" w:rsidR="00D8660D" w:rsidRPr="00446773" w:rsidRDefault="00D8660D" w:rsidP="00EB252B">
                      <w:pPr>
                        <w:pStyle w:val="Default"/>
                        <w:numPr>
                          <w:ilvl w:val="0"/>
                          <w:numId w:val="5"/>
                        </w:numPr>
                        <w:rPr>
                          <w:i/>
                          <w:color w:val="FF0000"/>
                        </w:rPr>
                      </w:pPr>
                      <w:r>
                        <w:rPr>
                          <w:i/>
                          <w:color w:val="FF0000"/>
                        </w:rPr>
                        <w:t>T</w:t>
                      </w:r>
                      <w:r w:rsidR="00EB252B">
                        <w:rPr>
                          <w:i/>
                          <w:color w:val="FF0000"/>
                        </w:rPr>
                        <w:t xml:space="preserve">his policy memorandum supersedes the previous Survey &amp; Certification (S&amp;C) </w:t>
                      </w:r>
                      <w:r w:rsidR="00EB252B" w:rsidRPr="00EB252B">
                        <w:rPr>
                          <w:i/>
                          <w:color w:val="FF0000"/>
                        </w:rPr>
                        <w:t xml:space="preserve">17-30 </w:t>
                      </w:r>
                      <w:r w:rsidR="00EB252B">
                        <w:rPr>
                          <w:i/>
                          <w:color w:val="FF0000"/>
                        </w:rPr>
                        <w:t>released on</w:t>
                      </w:r>
                      <w:r w:rsidR="00EB252B" w:rsidRPr="00EB252B">
                        <w:rPr>
                          <w:i/>
                          <w:color w:val="FF0000"/>
                        </w:rPr>
                        <w:t xml:space="preserve"> June 02, 2017</w:t>
                      </w:r>
                      <w:r w:rsidR="00EB252B">
                        <w:rPr>
                          <w:i/>
                          <w:color w:val="FF0000"/>
                        </w:rPr>
                        <w:t xml:space="preserve"> and the subsequent revisions issued on June 9, 2017.</w:t>
                      </w:r>
                    </w:p>
                    <w:p w14:paraId="33F520F0" w14:textId="77777777" w:rsidR="000C1592" w:rsidRDefault="000C1592"/>
                  </w:txbxContent>
                </v:textbox>
                <w10:wrap anchorx="margin"/>
              </v:shape>
            </w:pict>
          </mc:Fallback>
        </mc:AlternateContent>
      </w:r>
    </w:p>
    <w:p w14:paraId="168F6280" w14:textId="688CEC4F" w:rsidR="008A050A" w:rsidRDefault="008A050A" w:rsidP="008A050A"/>
    <w:p w14:paraId="15C2941B" w14:textId="285A1579" w:rsidR="008A050A" w:rsidRDefault="008A050A" w:rsidP="008A050A">
      <w:pPr>
        <w:rPr>
          <w:sz w:val="22"/>
          <w:szCs w:val="22"/>
        </w:rPr>
      </w:pPr>
    </w:p>
    <w:p w14:paraId="64B88DD9" w14:textId="77777777" w:rsidR="008A050A" w:rsidRDefault="008A050A" w:rsidP="008A050A">
      <w:pPr>
        <w:rPr>
          <w:sz w:val="22"/>
          <w:szCs w:val="22"/>
        </w:rPr>
      </w:pPr>
    </w:p>
    <w:p w14:paraId="1726A6F6" w14:textId="77777777" w:rsidR="008A050A" w:rsidRDefault="008A050A" w:rsidP="008A050A">
      <w:pPr>
        <w:rPr>
          <w:sz w:val="22"/>
          <w:szCs w:val="22"/>
        </w:rPr>
      </w:pPr>
    </w:p>
    <w:p w14:paraId="40DFD8C6" w14:textId="77777777" w:rsidR="008A050A" w:rsidRDefault="008A050A" w:rsidP="008A050A">
      <w:pPr>
        <w:rPr>
          <w:sz w:val="22"/>
          <w:szCs w:val="22"/>
        </w:rPr>
      </w:pPr>
    </w:p>
    <w:p w14:paraId="668C009D" w14:textId="77777777" w:rsidR="008A050A" w:rsidRDefault="008A050A" w:rsidP="008A050A">
      <w:pPr>
        <w:rPr>
          <w:sz w:val="22"/>
          <w:szCs w:val="22"/>
        </w:rPr>
      </w:pPr>
    </w:p>
    <w:p w14:paraId="24007B53" w14:textId="77777777" w:rsidR="008A050A" w:rsidRDefault="008A050A" w:rsidP="008A050A">
      <w:pPr>
        <w:rPr>
          <w:sz w:val="22"/>
          <w:szCs w:val="22"/>
        </w:rPr>
      </w:pPr>
    </w:p>
    <w:p w14:paraId="4187F565" w14:textId="77777777" w:rsidR="008A050A" w:rsidRDefault="008A050A" w:rsidP="008A050A">
      <w:pPr>
        <w:rPr>
          <w:sz w:val="22"/>
          <w:szCs w:val="22"/>
        </w:rPr>
      </w:pPr>
    </w:p>
    <w:p w14:paraId="17DE0028" w14:textId="77777777" w:rsidR="008A050A" w:rsidRDefault="008A050A" w:rsidP="008A050A">
      <w:pPr>
        <w:rPr>
          <w:sz w:val="22"/>
          <w:szCs w:val="22"/>
        </w:rPr>
      </w:pPr>
    </w:p>
    <w:p w14:paraId="3AB8B78D" w14:textId="77777777" w:rsidR="008A050A" w:rsidRPr="00C9122C" w:rsidRDefault="008A050A" w:rsidP="008A050A">
      <w:pPr>
        <w:rPr>
          <w:sz w:val="22"/>
          <w:szCs w:val="22"/>
        </w:rPr>
      </w:pPr>
    </w:p>
    <w:p w14:paraId="5B667ED4" w14:textId="77777777" w:rsidR="008A050A" w:rsidRPr="00B4781D" w:rsidRDefault="008A050A" w:rsidP="008A050A">
      <w:pPr>
        <w:rPr>
          <w:sz w:val="16"/>
          <w:szCs w:val="16"/>
        </w:rPr>
      </w:pPr>
    </w:p>
    <w:p w14:paraId="061C665B" w14:textId="77777777" w:rsidR="008A050A" w:rsidRDefault="008A050A" w:rsidP="008A050A">
      <w:pPr>
        <w:rPr>
          <w:szCs w:val="24"/>
        </w:rPr>
      </w:pPr>
    </w:p>
    <w:p w14:paraId="0A8F74A6" w14:textId="77777777" w:rsidR="008A050A" w:rsidRDefault="008A050A" w:rsidP="008A050A">
      <w:pPr>
        <w:rPr>
          <w:szCs w:val="24"/>
        </w:rPr>
      </w:pPr>
    </w:p>
    <w:p w14:paraId="3C7AB1A3" w14:textId="77777777" w:rsidR="008A050A" w:rsidRDefault="008A050A" w:rsidP="008A050A">
      <w:pPr>
        <w:rPr>
          <w:szCs w:val="24"/>
        </w:rPr>
      </w:pPr>
    </w:p>
    <w:p w14:paraId="05C53BFE" w14:textId="77777777" w:rsidR="004068B7" w:rsidRDefault="004068B7" w:rsidP="008A050A">
      <w:pPr>
        <w:rPr>
          <w:b/>
          <w:szCs w:val="24"/>
        </w:rPr>
      </w:pPr>
    </w:p>
    <w:p w14:paraId="7A9B3F09" w14:textId="77777777" w:rsidR="004068B7" w:rsidRDefault="004068B7" w:rsidP="008A050A">
      <w:pPr>
        <w:rPr>
          <w:b/>
          <w:szCs w:val="24"/>
        </w:rPr>
      </w:pPr>
    </w:p>
    <w:p w14:paraId="30CE2C37" w14:textId="77777777" w:rsidR="004068B7" w:rsidRDefault="004068B7" w:rsidP="008A050A">
      <w:pPr>
        <w:rPr>
          <w:b/>
          <w:szCs w:val="24"/>
        </w:rPr>
      </w:pPr>
    </w:p>
    <w:p w14:paraId="2879959B" w14:textId="77777777" w:rsidR="00B45F68" w:rsidRDefault="00B45F68" w:rsidP="008A050A">
      <w:pPr>
        <w:rPr>
          <w:b/>
          <w:szCs w:val="24"/>
        </w:rPr>
      </w:pPr>
    </w:p>
    <w:p w14:paraId="5B6D147A" w14:textId="77777777" w:rsidR="00B45F68" w:rsidRDefault="00B45F68" w:rsidP="008A050A">
      <w:pPr>
        <w:rPr>
          <w:b/>
          <w:szCs w:val="24"/>
        </w:rPr>
      </w:pPr>
    </w:p>
    <w:p w14:paraId="02B77CDE" w14:textId="77777777" w:rsidR="00B45F68" w:rsidRDefault="00B45F68" w:rsidP="008A050A">
      <w:pPr>
        <w:rPr>
          <w:b/>
          <w:szCs w:val="24"/>
        </w:rPr>
      </w:pPr>
    </w:p>
    <w:p w14:paraId="543DFD61" w14:textId="77777777" w:rsidR="00B45F68" w:rsidRDefault="00B45F68" w:rsidP="008A050A">
      <w:pPr>
        <w:rPr>
          <w:b/>
          <w:szCs w:val="24"/>
        </w:rPr>
      </w:pPr>
    </w:p>
    <w:p w14:paraId="1DA47D3F" w14:textId="77777777" w:rsidR="007F3607" w:rsidRDefault="007F3607" w:rsidP="00B45F68">
      <w:pPr>
        <w:pStyle w:val="Default"/>
        <w:rPr>
          <w:b/>
          <w:bCs/>
          <w:sz w:val="23"/>
          <w:szCs w:val="23"/>
        </w:rPr>
      </w:pPr>
    </w:p>
    <w:p w14:paraId="613ECB51" w14:textId="77777777" w:rsidR="0056744B" w:rsidRDefault="0056744B" w:rsidP="00B45F68">
      <w:pPr>
        <w:pStyle w:val="Default"/>
        <w:rPr>
          <w:b/>
          <w:bCs/>
          <w:u w:val="single"/>
        </w:rPr>
      </w:pPr>
    </w:p>
    <w:p w14:paraId="16901345" w14:textId="77777777" w:rsidR="0056744B" w:rsidRDefault="0056744B" w:rsidP="00B45F68">
      <w:pPr>
        <w:pStyle w:val="Default"/>
        <w:rPr>
          <w:b/>
          <w:bCs/>
          <w:u w:val="single"/>
        </w:rPr>
      </w:pPr>
    </w:p>
    <w:p w14:paraId="36EBD323" w14:textId="77777777" w:rsidR="001F3867" w:rsidRDefault="001F3867" w:rsidP="00B45F68">
      <w:pPr>
        <w:pStyle w:val="Default"/>
        <w:rPr>
          <w:b/>
          <w:bCs/>
          <w:u w:val="single"/>
        </w:rPr>
      </w:pPr>
    </w:p>
    <w:p w14:paraId="1591825C" w14:textId="77777777" w:rsidR="00D8660D" w:rsidRDefault="00D8660D" w:rsidP="00B45F68">
      <w:pPr>
        <w:pStyle w:val="Default"/>
        <w:rPr>
          <w:b/>
          <w:bCs/>
          <w:u w:val="single"/>
        </w:rPr>
      </w:pPr>
    </w:p>
    <w:p w14:paraId="54154C08" w14:textId="7AD16BA9" w:rsidR="00B45F68" w:rsidRDefault="00B45F68" w:rsidP="00B45F68">
      <w:pPr>
        <w:pStyle w:val="Default"/>
        <w:rPr>
          <w:b/>
          <w:bCs/>
          <w:u w:val="single"/>
        </w:rPr>
      </w:pPr>
      <w:r w:rsidRPr="00B91814">
        <w:rPr>
          <w:b/>
          <w:bCs/>
          <w:u w:val="single"/>
        </w:rPr>
        <w:t xml:space="preserve">Background </w:t>
      </w:r>
    </w:p>
    <w:p w14:paraId="1E803A1D" w14:textId="77777777" w:rsidR="00EB252B" w:rsidRDefault="00EB252B" w:rsidP="00446773">
      <w:pPr>
        <w:rPr>
          <w:szCs w:val="24"/>
        </w:rPr>
      </w:pPr>
    </w:p>
    <w:p w14:paraId="5056D8DE" w14:textId="77777777" w:rsidR="00446773" w:rsidRDefault="00B45F68" w:rsidP="00446773">
      <w:pPr>
        <w:rPr>
          <w:szCs w:val="24"/>
        </w:rPr>
      </w:pPr>
      <w:r w:rsidRPr="007F3607">
        <w:rPr>
          <w:szCs w:val="24"/>
        </w:rPr>
        <w:t xml:space="preserve">LD, a severe sometimes fatal pneumonia, can occur in persons who inhale aerosolized droplets of water contaminated with the bacterium </w:t>
      </w:r>
      <w:r w:rsidRPr="007F3607">
        <w:rPr>
          <w:i/>
          <w:iCs/>
          <w:szCs w:val="24"/>
        </w:rPr>
        <w:t>Legionella</w:t>
      </w:r>
      <w:r w:rsidRPr="007F3607">
        <w:rPr>
          <w:szCs w:val="24"/>
        </w:rPr>
        <w:t>.</w:t>
      </w:r>
      <w:r w:rsidR="00820495">
        <w:rPr>
          <w:szCs w:val="24"/>
        </w:rPr>
        <w:t xml:space="preserve"> </w:t>
      </w:r>
      <w:r w:rsidR="00787E4E">
        <w:rPr>
          <w:szCs w:val="24"/>
        </w:rPr>
        <w:t xml:space="preserve"> </w:t>
      </w:r>
      <w:r w:rsidRPr="007F3607">
        <w:rPr>
          <w:szCs w:val="24"/>
        </w:rPr>
        <w:t xml:space="preserve">The rate of reported cases of </w:t>
      </w:r>
      <w:proofErr w:type="spellStart"/>
      <w:r w:rsidRPr="007F3607">
        <w:rPr>
          <w:szCs w:val="24"/>
        </w:rPr>
        <w:t>legionellosis</w:t>
      </w:r>
      <w:proofErr w:type="spellEnd"/>
      <w:r w:rsidRPr="007F3607">
        <w:rPr>
          <w:szCs w:val="24"/>
        </w:rPr>
        <w:t xml:space="preserve">, which comprises both LD and Pontiac fever (a milder, self-limited, influenza-like illness) has </w:t>
      </w:r>
    </w:p>
    <w:p w14:paraId="2DEAA059" w14:textId="77777777" w:rsidR="00446773" w:rsidRDefault="00446773" w:rsidP="00446773">
      <w:pPr>
        <w:rPr>
          <w:szCs w:val="24"/>
        </w:rPr>
      </w:pPr>
    </w:p>
    <w:p w14:paraId="5BFD96FA" w14:textId="2ECA9CB5" w:rsidR="00446773" w:rsidRDefault="00446773" w:rsidP="00446773">
      <w:pPr>
        <w:rPr>
          <w:szCs w:val="24"/>
        </w:rPr>
      </w:pPr>
      <w:r w:rsidRPr="00473AEF">
        <w:rPr>
          <w:szCs w:val="24"/>
        </w:rPr>
        <w:t xml:space="preserve">Page </w:t>
      </w:r>
      <w:r>
        <w:rPr>
          <w:szCs w:val="24"/>
        </w:rPr>
        <w:t>2</w:t>
      </w:r>
      <w:r w:rsidRPr="00473AEF">
        <w:rPr>
          <w:szCs w:val="24"/>
        </w:rPr>
        <w:t>– State Survey Agency Directors</w:t>
      </w:r>
      <w:r w:rsidRPr="007F3607">
        <w:rPr>
          <w:szCs w:val="24"/>
        </w:rPr>
        <w:t xml:space="preserve"> </w:t>
      </w:r>
    </w:p>
    <w:p w14:paraId="1D1652F2" w14:textId="77777777" w:rsidR="00446773" w:rsidRDefault="00446773" w:rsidP="00446773">
      <w:pPr>
        <w:rPr>
          <w:szCs w:val="24"/>
        </w:rPr>
      </w:pPr>
    </w:p>
    <w:p w14:paraId="3E44E9C9" w14:textId="2A95CFEF" w:rsidR="00446773" w:rsidRPr="00473AEF" w:rsidRDefault="00B45F68" w:rsidP="00446773">
      <w:pPr>
        <w:rPr>
          <w:szCs w:val="24"/>
        </w:rPr>
      </w:pPr>
      <w:r w:rsidRPr="007F3607">
        <w:rPr>
          <w:szCs w:val="24"/>
        </w:rPr>
        <w:t xml:space="preserve">increased 286% in the </w:t>
      </w:r>
      <w:r w:rsidR="00444973" w:rsidRPr="007F3607">
        <w:rPr>
          <w:szCs w:val="24"/>
        </w:rPr>
        <w:t>United States</w:t>
      </w:r>
      <w:r w:rsidR="00444973">
        <w:rPr>
          <w:szCs w:val="24"/>
        </w:rPr>
        <w:t xml:space="preserve"> (</w:t>
      </w:r>
      <w:r w:rsidRPr="007F3607">
        <w:rPr>
          <w:szCs w:val="24"/>
        </w:rPr>
        <w:t>U</w:t>
      </w:r>
      <w:r w:rsidR="00444973">
        <w:rPr>
          <w:szCs w:val="24"/>
        </w:rPr>
        <w:t>.</w:t>
      </w:r>
      <w:r w:rsidRPr="007F3607">
        <w:rPr>
          <w:szCs w:val="24"/>
        </w:rPr>
        <w:t>S</w:t>
      </w:r>
      <w:r w:rsidR="00444973">
        <w:rPr>
          <w:szCs w:val="24"/>
        </w:rPr>
        <w:t>.)</w:t>
      </w:r>
      <w:r w:rsidRPr="007F3607">
        <w:rPr>
          <w:szCs w:val="24"/>
        </w:rPr>
        <w:t xml:space="preserve"> during 2000–2014, with approximately 5,000 cases </w:t>
      </w:r>
    </w:p>
    <w:p w14:paraId="32B046D8" w14:textId="4F0C6DA3" w:rsidR="00B45F68" w:rsidRDefault="00B45F68" w:rsidP="00B45F68">
      <w:pPr>
        <w:rPr>
          <w:szCs w:val="24"/>
        </w:rPr>
      </w:pPr>
      <w:r w:rsidRPr="007F3607">
        <w:rPr>
          <w:szCs w:val="24"/>
        </w:rPr>
        <w:t xml:space="preserve">reported to the Centers for Disease Control and Prevention (CDC) in 2014. Approximately 9% of reported </w:t>
      </w:r>
      <w:proofErr w:type="spellStart"/>
      <w:r w:rsidRPr="007F3607">
        <w:rPr>
          <w:szCs w:val="24"/>
        </w:rPr>
        <w:t>legionellosis</w:t>
      </w:r>
      <w:proofErr w:type="spellEnd"/>
      <w:r w:rsidRPr="007F3607">
        <w:rPr>
          <w:szCs w:val="24"/>
        </w:rPr>
        <w:t xml:space="preserve"> cases are fatal.</w:t>
      </w:r>
    </w:p>
    <w:p w14:paraId="251EEF5A" w14:textId="77777777" w:rsidR="000D1444" w:rsidRPr="007F3607" w:rsidRDefault="000D1444" w:rsidP="00B45F68">
      <w:pPr>
        <w:rPr>
          <w:szCs w:val="24"/>
        </w:rPr>
      </w:pPr>
    </w:p>
    <w:p w14:paraId="30EF7E17" w14:textId="30E95E23" w:rsidR="00ED215F" w:rsidRDefault="00ED215F" w:rsidP="00ED215F">
      <w:pPr>
        <w:pStyle w:val="Default"/>
        <w:rPr>
          <w:color w:val="2D2D2D"/>
          <w:sz w:val="23"/>
          <w:szCs w:val="23"/>
        </w:rPr>
      </w:pPr>
      <w:r w:rsidRPr="00684C62">
        <w:t>An industry standard</w:t>
      </w:r>
      <w:r w:rsidR="000701F0">
        <w:rPr>
          <w:rStyle w:val="FootnoteReference"/>
        </w:rPr>
        <w:footnoteReference w:id="1"/>
      </w:r>
      <w:r w:rsidRPr="00684C62">
        <w:t xml:space="preserve"> calling for the development and implementation of water management programs in large or complex building water systems to reduce the risk of </w:t>
      </w:r>
      <w:proofErr w:type="spellStart"/>
      <w:r w:rsidRPr="00684C62">
        <w:t>legionellosis</w:t>
      </w:r>
      <w:proofErr w:type="spellEnd"/>
      <w:r w:rsidRPr="00684C62">
        <w:t xml:space="preserve"> was published in 2015 by American Society of Heating, Refrigerating, and Air Conditioning Engineers (ASHRAE). In 2016, the CDC and its partners developed a toolkit to facilitate implementation of th</w:t>
      </w:r>
      <w:r w:rsidR="00444973">
        <w:t>e</w:t>
      </w:r>
      <w:r w:rsidRPr="00684C62">
        <w:t xml:space="preserve"> ASHRAE Standard</w:t>
      </w:r>
      <w:r w:rsidR="0096434A">
        <w:rPr>
          <w:vertAlign w:val="superscript"/>
        </w:rPr>
        <w:t>2</w:t>
      </w:r>
      <w:r w:rsidRPr="0032365E">
        <w:rPr>
          <w:color w:val="2D2D2D"/>
        </w:rPr>
        <w:t>.</w:t>
      </w:r>
      <w:r>
        <w:rPr>
          <w:color w:val="0000FF"/>
          <w:sz w:val="23"/>
          <w:szCs w:val="23"/>
        </w:rPr>
        <w:t xml:space="preserve">  </w:t>
      </w:r>
      <w:r w:rsidRPr="00C00C51">
        <w:rPr>
          <w:color w:val="auto"/>
        </w:rPr>
        <w:t>Environmental, clinical, and epidemiologic considerations for healthcare facilities are described in this toolkit</w:t>
      </w:r>
      <w:r w:rsidRPr="00BA6E4F">
        <w:rPr>
          <w:color w:val="auto"/>
          <w:sz w:val="23"/>
          <w:szCs w:val="23"/>
        </w:rPr>
        <w:t xml:space="preserve"> </w:t>
      </w:r>
      <w:r w:rsidRPr="00BA6E4F">
        <w:rPr>
          <w:color w:val="auto"/>
        </w:rPr>
        <w:t>and may include control measures such as physical controls, temperature management, disinfectant level</w:t>
      </w:r>
      <w:r w:rsidR="00444973" w:rsidRPr="00BA6E4F">
        <w:rPr>
          <w:color w:val="auto"/>
        </w:rPr>
        <w:t>s</w:t>
      </w:r>
      <w:r w:rsidRPr="00BA6E4F">
        <w:rPr>
          <w:color w:val="auto"/>
        </w:rPr>
        <w:t xml:space="preserve">, visual inspections, and environmental testing for pathogens. </w:t>
      </w:r>
    </w:p>
    <w:p w14:paraId="36208C9F" w14:textId="77777777" w:rsidR="007F3607" w:rsidRDefault="007F3607" w:rsidP="007F3607">
      <w:pPr>
        <w:pStyle w:val="Default"/>
        <w:rPr>
          <w:sz w:val="23"/>
          <w:szCs w:val="23"/>
        </w:rPr>
      </w:pPr>
    </w:p>
    <w:p w14:paraId="222CCC5B" w14:textId="2AD6E9A5" w:rsidR="007F3607" w:rsidRPr="00882756" w:rsidRDefault="00BA1CEB" w:rsidP="003079A4">
      <w:r>
        <w:rPr>
          <w:szCs w:val="24"/>
        </w:rPr>
        <w:t xml:space="preserve">In a recent review of </w:t>
      </w:r>
      <w:r w:rsidRPr="007F3607">
        <w:rPr>
          <w:szCs w:val="24"/>
        </w:rPr>
        <w:t xml:space="preserve">LD outbreaks </w:t>
      </w:r>
      <w:r>
        <w:rPr>
          <w:szCs w:val="24"/>
        </w:rPr>
        <w:t>occurring from</w:t>
      </w:r>
      <w:r w:rsidRPr="007F3607">
        <w:rPr>
          <w:szCs w:val="24"/>
        </w:rPr>
        <w:t xml:space="preserve"> 2000–2014</w:t>
      </w:r>
      <w:r>
        <w:rPr>
          <w:szCs w:val="24"/>
        </w:rPr>
        <w:t xml:space="preserve"> in the U.S.</w:t>
      </w:r>
      <w:r w:rsidRPr="007F3607">
        <w:rPr>
          <w:szCs w:val="24"/>
        </w:rPr>
        <w:t xml:space="preserve">, 19% were associated with long-term care facilities and 15% with hospitals. </w:t>
      </w:r>
      <w:r w:rsidR="00787E4E">
        <w:rPr>
          <w:szCs w:val="24"/>
        </w:rPr>
        <w:t xml:space="preserve"> </w:t>
      </w:r>
      <w:r w:rsidR="00ED215F">
        <w:t>There have been</w:t>
      </w:r>
      <w:r w:rsidR="007F3607" w:rsidRPr="00882756">
        <w:t xml:space="preserve"> multiple recent LD outbreaks in hospitals and long-term care facilities as reported by the CDC, state and local health departments, or investigated by State Survey Agencies (SA).</w:t>
      </w:r>
      <w:r w:rsidR="00ED215F">
        <w:t xml:space="preserve">  Below is information about these outbreaks for provider informational purposes.</w:t>
      </w:r>
    </w:p>
    <w:p w14:paraId="006E2AAF" w14:textId="77777777" w:rsidR="00571843" w:rsidRPr="00882756" w:rsidRDefault="00571843" w:rsidP="007F3607">
      <w:pPr>
        <w:pStyle w:val="Default"/>
      </w:pPr>
    </w:p>
    <w:p w14:paraId="2BA875C2" w14:textId="66AA1777" w:rsidR="007F3607" w:rsidRPr="00882756" w:rsidRDefault="007F3607" w:rsidP="007F3607">
      <w:pPr>
        <w:pStyle w:val="Default"/>
      </w:pPr>
      <w:r w:rsidRPr="00882756">
        <w:t xml:space="preserve">Outbreaks generally are linked to environmental reservoirs in large or complex water systems, including those found in healthcare facilities such as hospitals and long-term care facilities. </w:t>
      </w:r>
      <w:r w:rsidR="00851976">
        <w:t xml:space="preserve"> </w:t>
      </w:r>
      <w:r w:rsidRPr="00882756">
        <w:t xml:space="preserve">Transmission from these water systems to humans requires aerosol generation, as can occur from </w:t>
      </w:r>
    </w:p>
    <w:p w14:paraId="78BA5DE1" w14:textId="77777777" w:rsidR="007F3607" w:rsidRPr="00882756" w:rsidRDefault="007F3607" w:rsidP="007F3607">
      <w:pPr>
        <w:pStyle w:val="Default"/>
      </w:pPr>
      <w:r w:rsidRPr="00882756">
        <w:t xml:space="preserve">showerheads, cooling towers, hot tubs, and decorative fountains. </w:t>
      </w:r>
      <w:r w:rsidRPr="00882756">
        <w:rPr>
          <w:i/>
          <w:iCs/>
        </w:rPr>
        <w:t xml:space="preserve">Legionella </w:t>
      </w:r>
      <w:r w:rsidRPr="00882756">
        <w:t xml:space="preserve">is less commonly spread by aspiration of drinking water or ice. Only one case of possible person-to-person transmission has been reported. </w:t>
      </w:r>
    </w:p>
    <w:p w14:paraId="2F73C3C4" w14:textId="77777777" w:rsidR="007F3607" w:rsidRDefault="007F3607" w:rsidP="007F3607">
      <w:pPr>
        <w:pStyle w:val="Default"/>
        <w:rPr>
          <w:sz w:val="23"/>
          <w:szCs w:val="23"/>
        </w:rPr>
      </w:pPr>
    </w:p>
    <w:p w14:paraId="20B068BE" w14:textId="77777777" w:rsidR="007F3607" w:rsidRPr="00882756" w:rsidRDefault="007F3607" w:rsidP="007F3607">
      <w:pPr>
        <w:pStyle w:val="Default"/>
      </w:pPr>
      <w:r w:rsidRPr="00882756">
        <w:rPr>
          <w:color w:val="232323"/>
        </w:rPr>
        <w:t xml:space="preserve">In manmade water systems, </w:t>
      </w:r>
      <w:r w:rsidRPr="00882756">
        <w:rPr>
          <w:i/>
          <w:iCs/>
        </w:rPr>
        <w:t xml:space="preserve">Legionella </w:t>
      </w:r>
      <w:r w:rsidRPr="00882756">
        <w:t xml:space="preserve">can grow and spread to susceptible hosts, such as persons who are at least 50 years old, smokers, and those with underlying medical conditions such as chronic lung disease or immunosuppression. </w:t>
      </w:r>
      <w:r w:rsidRPr="00882756">
        <w:rPr>
          <w:i/>
          <w:iCs/>
        </w:rPr>
        <w:t xml:space="preserve">Legionella </w:t>
      </w:r>
      <w:r w:rsidRPr="00882756">
        <w:t xml:space="preserve">can grow in parts of building water systems that are continually wet, and certain devices can spread contaminated water droplets via </w:t>
      </w:r>
      <w:proofErr w:type="spellStart"/>
      <w:r w:rsidRPr="00882756">
        <w:t>aerosolization</w:t>
      </w:r>
      <w:proofErr w:type="spellEnd"/>
      <w:r w:rsidRPr="00882756">
        <w:t xml:space="preserve">. Examples of these system components and devices include: </w:t>
      </w:r>
    </w:p>
    <w:p w14:paraId="072A1571" w14:textId="77777777" w:rsidR="007F3607" w:rsidRDefault="007F3607" w:rsidP="007F3607">
      <w:pPr>
        <w:pStyle w:val="Default"/>
        <w:rPr>
          <w:sz w:val="23"/>
          <w:szCs w:val="23"/>
        </w:rPr>
      </w:pPr>
    </w:p>
    <w:p w14:paraId="2AAEF8FF" w14:textId="32F91A5C" w:rsidR="007F3607" w:rsidRPr="00882756" w:rsidRDefault="007F3607" w:rsidP="00882756">
      <w:pPr>
        <w:pStyle w:val="Default"/>
        <w:numPr>
          <w:ilvl w:val="0"/>
          <w:numId w:val="7"/>
        </w:numPr>
      </w:pPr>
      <w:r w:rsidRPr="00882756">
        <w:t xml:space="preserve">Hot and cold water storage tanks </w:t>
      </w:r>
    </w:p>
    <w:p w14:paraId="15931C6A" w14:textId="3A06297A" w:rsidR="007F3607" w:rsidRPr="00882756" w:rsidRDefault="007F3607" w:rsidP="00882756">
      <w:pPr>
        <w:pStyle w:val="Default"/>
        <w:numPr>
          <w:ilvl w:val="0"/>
          <w:numId w:val="7"/>
        </w:numPr>
      </w:pPr>
      <w:r w:rsidRPr="00882756">
        <w:t xml:space="preserve">Water heaters </w:t>
      </w:r>
    </w:p>
    <w:p w14:paraId="47B5D6D0" w14:textId="1972098F" w:rsidR="007F3607" w:rsidRPr="00882756" w:rsidRDefault="007F3607" w:rsidP="00882756">
      <w:pPr>
        <w:pStyle w:val="Default"/>
        <w:numPr>
          <w:ilvl w:val="0"/>
          <w:numId w:val="7"/>
        </w:numPr>
      </w:pPr>
      <w:r w:rsidRPr="00882756">
        <w:t xml:space="preserve">Water-hammer arrestors </w:t>
      </w:r>
    </w:p>
    <w:p w14:paraId="25FECE45" w14:textId="46E57D6E" w:rsidR="007F3607" w:rsidRPr="00882756" w:rsidRDefault="007F3607" w:rsidP="00882756">
      <w:pPr>
        <w:pStyle w:val="Default"/>
        <w:numPr>
          <w:ilvl w:val="0"/>
          <w:numId w:val="7"/>
        </w:numPr>
      </w:pPr>
      <w:r w:rsidRPr="00882756">
        <w:t xml:space="preserve">Pipes, valves, and fittings </w:t>
      </w:r>
    </w:p>
    <w:p w14:paraId="3B3BE557" w14:textId="6D09AD90" w:rsidR="007F3607" w:rsidRPr="00882756" w:rsidRDefault="007F3607" w:rsidP="00882756">
      <w:pPr>
        <w:pStyle w:val="Default"/>
        <w:numPr>
          <w:ilvl w:val="0"/>
          <w:numId w:val="7"/>
        </w:numPr>
      </w:pPr>
      <w:r w:rsidRPr="00882756">
        <w:t xml:space="preserve">Expansion tanks </w:t>
      </w:r>
    </w:p>
    <w:p w14:paraId="03D9FDE5" w14:textId="27546DE4" w:rsidR="007F3607" w:rsidRPr="00882756" w:rsidRDefault="007F3607" w:rsidP="00882756">
      <w:pPr>
        <w:pStyle w:val="Default"/>
        <w:numPr>
          <w:ilvl w:val="0"/>
          <w:numId w:val="7"/>
        </w:numPr>
      </w:pPr>
      <w:r w:rsidRPr="00882756">
        <w:t xml:space="preserve">Water filters </w:t>
      </w:r>
    </w:p>
    <w:p w14:paraId="5CEDF203" w14:textId="6D0891FA" w:rsidR="007F3607" w:rsidRPr="00882756" w:rsidRDefault="007F3607" w:rsidP="00882756">
      <w:pPr>
        <w:pStyle w:val="Default"/>
        <w:numPr>
          <w:ilvl w:val="0"/>
          <w:numId w:val="7"/>
        </w:numPr>
      </w:pPr>
      <w:r w:rsidRPr="00882756">
        <w:t xml:space="preserve">Electronic and manual faucets </w:t>
      </w:r>
    </w:p>
    <w:p w14:paraId="2F6A434B" w14:textId="7CD50EF7" w:rsidR="007F3607" w:rsidRPr="00882756" w:rsidRDefault="007F3607" w:rsidP="00882756">
      <w:pPr>
        <w:pStyle w:val="Default"/>
        <w:numPr>
          <w:ilvl w:val="0"/>
          <w:numId w:val="7"/>
        </w:numPr>
      </w:pPr>
      <w:r w:rsidRPr="00882756">
        <w:t xml:space="preserve">Aerators </w:t>
      </w:r>
    </w:p>
    <w:p w14:paraId="1AA464CC" w14:textId="14AC1058" w:rsidR="007F3607" w:rsidRPr="00882756" w:rsidRDefault="007F3607" w:rsidP="00882756">
      <w:pPr>
        <w:pStyle w:val="Default"/>
        <w:numPr>
          <w:ilvl w:val="0"/>
          <w:numId w:val="7"/>
        </w:numPr>
      </w:pPr>
      <w:r w:rsidRPr="00882756">
        <w:lastRenderedPageBreak/>
        <w:t xml:space="preserve">Faucet flow restrictors </w:t>
      </w:r>
    </w:p>
    <w:p w14:paraId="2FBBA3B4" w14:textId="27FBC820" w:rsidR="007F3607" w:rsidRPr="00882756" w:rsidRDefault="007F3607" w:rsidP="00882756">
      <w:pPr>
        <w:pStyle w:val="Default"/>
        <w:numPr>
          <w:ilvl w:val="0"/>
          <w:numId w:val="7"/>
        </w:numPr>
      </w:pPr>
      <w:r w:rsidRPr="00882756">
        <w:t xml:space="preserve">Showerheads and hoses </w:t>
      </w:r>
    </w:p>
    <w:p w14:paraId="4C83EFB4" w14:textId="01394A65" w:rsidR="007F3607" w:rsidRPr="00882756" w:rsidRDefault="007F3607" w:rsidP="00882756">
      <w:pPr>
        <w:pStyle w:val="Default"/>
        <w:numPr>
          <w:ilvl w:val="0"/>
          <w:numId w:val="7"/>
        </w:numPr>
      </w:pPr>
      <w:r w:rsidRPr="00882756">
        <w:t xml:space="preserve">Centrally-installed misters, atomizers, air washers, and humidifiers </w:t>
      </w:r>
    </w:p>
    <w:p w14:paraId="7C8FB8E2" w14:textId="0DE7C535" w:rsidR="007F3607" w:rsidRPr="00882756" w:rsidRDefault="007F3607" w:rsidP="00882756">
      <w:pPr>
        <w:pStyle w:val="Default"/>
        <w:numPr>
          <w:ilvl w:val="0"/>
          <w:numId w:val="7"/>
        </w:numPr>
      </w:pPr>
      <w:proofErr w:type="spellStart"/>
      <w:r w:rsidRPr="00882756">
        <w:t>Nonsteam</w:t>
      </w:r>
      <w:proofErr w:type="spellEnd"/>
      <w:r w:rsidRPr="00882756">
        <w:t xml:space="preserve"> aerosol-generating humidifiers </w:t>
      </w:r>
    </w:p>
    <w:p w14:paraId="30B4B6E8" w14:textId="0F8544CB" w:rsidR="007F3607" w:rsidRPr="00882756" w:rsidRDefault="007F3607" w:rsidP="00882756">
      <w:pPr>
        <w:pStyle w:val="Default"/>
        <w:numPr>
          <w:ilvl w:val="0"/>
          <w:numId w:val="7"/>
        </w:numPr>
      </w:pPr>
      <w:r w:rsidRPr="00882756">
        <w:t xml:space="preserve">Eyewash stations </w:t>
      </w:r>
    </w:p>
    <w:p w14:paraId="1FD99F0D" w14:textId="06ACEA1E" w:rsidR="007F3607" w:rsidRPr="00882756" w:rsidRDefault="007F3607" w:rsidP="00882756">
      <w:pPr>
        <w:pStyle w:val="Default"/>
        <w:numPr>
          <w:ilvl w:val="0"/>
          <w:numId w:val="7"/>
        </w:numPr>
      </w:pPr>
      <w:r w:rsidRPr="00882756">
        <w:t xml:space="preserve">Ice machines </w:t>
      </w:r>
    </w:p>
    <w:p w14:paraId="7AB7751C" w14:textId="329E2BDF" w:rsidR="007F3607" w:rsidRPr="00882756" w:rsidRDefault="007F3607" w:rsidP="00882756">
      <w:pPr>
        <w:pStyle w:val="Default"/>
        <w:numPr>
          <w:ilvl w:val="0"/>
          <w:numId w:val="7"/>
        </w:numPr>
      </w:pPr>
      <w:r w:rsidRPr="00882756">
        <w:t xml:space="preserve">Hot tubs/saunas </w:t>
      </w:r>
    </w:p>
    <w:p w14:paraId="6B14A6A2" w14:textId="7905D739" w:rsidR="007F3607" w:rsidRPr="00882756" w:rsidRDefault="007F3607" w:rsidP="00882756">
      <w:pPr>
        <w:pStyle w:val="Default"/>
        <w:numPr>
          <w:ilvl w:val="0"/>
          <w:numId w:val="7"/>
        </w:numPr>
      </w:pPr>
      <w:r w:rsidRPr="00882756">
        <w:t xml:space="preserve">Decorative fountains </w:t>
      </w:r>
    </w:p>
    <w:p w14:paraId="1249919C" w14:textId="701E99A8" w:rsidR="007F3607" w:rsidRPr="00882756" w:rsidRDefault="007F3607" w:rsidP="00882756">
      <w:pPr>
        <w:pStyle w:val="Default"/>
        <w:numPr>
          <w:ilvl w:val="0"/>
          <w:numId w:val="7"/>
        </w:numPr>
      </w:pPr>
      <w:r w:rsidRPr="00882756">
        <w:t xml:space="preserve">Cooling towers </w:t>
      </w:r>
    </w:p>
    <w:p w14:paraId="57FCEF57" w14:textId="60F9B27F" w:rsidR="007F3607" w:rsidRPr="00DA0CD3" w:rsidRDefault="007F3607" w:rsidP="00882756">
      <w:pPr>
        <w:pStyle w:val="ListParagraph"/>
        <w:numPr>
          <w:ilvl w:val="0"/>
          <w:numId w:val="7"/>
        </w:numPr>
        <w:rPr>
          <w:rFonts w:ascii="Times New Roman" w:hAnsi="Times New Roman"/>
        </w:rPr>
      </w:pPr>
      <w:r w:rsidRPr="00DA0CD3">
        <w:rPr>
          <w:rFonts w:ascii="Times New Roman" w:hAnsi="Times New Roman"/>
        </w:rPr>
        <w:t>Medical devices (such as CPAP machines, hydrotherapy equipment, bronchoscopes, heater-cooler units)</w:t>
      </w:r>
    </w:p>
    <w:p w14:paraId="2ED127E3" w14:textId="77777777" w:rsidR="000D1444" w:rsidRDefault="000D1444" w:rsidP="00F20810">
      <w:pPr>
        <w:rPr>
          <w:sz w:val="16"/>
          <w:szCs w:val="16"/>
        </w:rPr>
      </w:pPr>
    </w:p>
    <w:p w14:paraId="2A911E94" w14:textId="77777777" w:rsidR="001C56B4" w:rsidRPr="006979B3" w:rsidRDefault="001C56B4" w:rsidP="001C56B4">
      <w:pPr>
        <w:pStyle w:val="Default"/>
        <w:rPr>
          <w:u w:val="single"/>
        </w:rPr>
      </w:pPr>
      <w:r w:rsidRPr="006979B3">
        <w:rPr>
          <w:b/>
          <w:bCs/>
          <w:u w:val="single"/>
        </w:rPr>
        <w:t xml:space="preserve">CMS Regulatory Authorities </w:t>
      </w:r>
    </w:p>
    <w:p w14:paraId="1C4EDD46" w14:textId="77777777" w:rsidR="001C56B4" w:rsidRPr="001C56B4" w:rsidRDefault="001C56B4" w:rsidP="00E03E87">
      <w:pPr>
        <w:pStyle w:val="Default"/>
      </w:pPr>
      <w:r w:rsidRPr="001C56B4">
        <w:t xml:space="preserve">Pertinent regulations include, but are not limited to, the following: </w:t>
      </w:r>
    </w:p>
    <w:p w14:paraId="07D990B6" w14:textId="77777777" w:rsidR="009709E1" w:rsidRDefault="009709E1" w:rsidP="001C56B4">
      <w:pPr>
        <w:pStyle w:val="Default"/>
      </w:pPr>
    </w:p>
    <w:p w14:paraId="188B812D" w14:textId="77777777" w:rsidR="001C56B4" w:rsidRPr="001C56B4" w:rsidRDefault="001C56B4" w:rsidP="001C56B4">
      <w:pPr>
        <w:pStyle w:val="Default"/>
      </w:pPr>
      <w:r w:rsidRPr="001C56B4">
        <w:t xml:space="preserve">42 CFR §482.42 for hospitals: </w:t>
      </w:r>
    </w:p>
    <w:p w14:paraId="12929759" w14:textId="7C296A96" w:rsidR="00AE1DD7" w:rsidRPr="001C56B4" w:rsidRDefault="001C56B4" w:rsidP="001C56B4">
      <w:pPr>
        <w:rPr>
          <w:b/>
          <w:szCs w:val="24"/>
        </w:rPr>
      </w:pPr>
      <w:r w:rsidRPr="001C56B4">
        <w:rPr>
          <w:szCs w:val="24"/>
        </w:rPr>
        <w:t>“The hospital must provide a sanitary environment to avoid sources and transmission of infections and communicable diseases. There must be an active program for the prevention, control, and investigation of infections and communicable diseases.”</w:t>
      </w:r>
    </w:p>
    <w:p w14:paraId="6B8E0C7F" w14:textId="77777777" w:rsidR="003F2B28" w:rsidRDefault="003F2B28" w:rsidP="00B310F6">
      <w:pPr>
        <w:pStyle w:val="Default"/>
      </w:pPr>
    </w:p>
    <w:p w14:paraId="18D5C5BE" w14:textId="0BF49505" w:rsidR="00B310F6" w:rsidRDefault="00B310F6" w:rsidP="00B310F6">
      <w:pPr>
        <w:pStyle w:val="Default"/>
      </w:pPr>
      <w:r w:rsidRPr="00DB7E35">
        <w:t xml:space="preserve">42 CFR §483.80 for skilled nursing facilities and nursing facilities: </w:t>
      </w:r>
    </w:p>
    <w:p w14:paraId="5C0FD613" w14:textId="77777777" w:rsidR="00B310F6" w:rsidRPr="00DB7E35" w:rsidRDefault="00B310F6" w:rsidP="00B310F6">
      <w:pPr>
        <w:pStyle w:val="Default"/>
      </w:pPr>
      <w:r w:rsidRPr="00DB7E35">
        <w:t xml:space="preserve">“The facility must establish and maintain an infection prevention and control program designed to provide a safe, sanitary, and comfortable environment and to help prevent the development and transmission of communicable diseases and infections.” </w:t>
      </w:r>
    </w:p>
    <w:p w14:paraId="0C80753B" w14:textId="77777777" w:rsidR="00B310F6" w:rsidRDefault="00B310F6" w:rsidP="00B310F6">
      <w:pPr>
        <w:pStyle w:val="Default"/>
        <w:rPr>
          <w:sz w:val="23"/>
          <w:szCs w:val="23"/>
        </w:rPr>
      </w:pPr>
    </w:p>
    <w:p w14:paraId="66947EC0" w14:textId="77777777" w:rsidR="00B310F6" w:rsidRPr="00DB7E35" w:rsidRDefault="00B310F6" w:rsidP="00B310F6">
      <w:pPr>
        <w:pStyle w:val="Default"/>
      </w:pPr>
      <w:r w:rsidRPr="00DB7E35">
        <w:t xml:space="preserve">42 CFR §485.635(a)(3)(vi) for critical access hospitals (CAHs): </w:t>
      </w:r>
    </w:p>
    <w:p w14:paraId="7D84A0A5" w14:textId="69CF8282" w:rsidR="00B310F6" w:rsidRPr="00DB7E35" w:rsidRDefault="00B310F6" w:rsidP="00B310F6">
      <w:pPr>
        <w:rPr>
          <w:szCs w:val="24"/>
        </w:rPr>
      </w:pPr>
      <w:r w:rsidRPr="00DB7E35">
        <w:rPr>
          <w:szCs w:val="24"/>
        </w:rPr>
        <w:t>CAH policies must include: “A system for identifying, reporting, investigating and controlling infections and communicable diseases of patients and personnel.”</w:t>
      </w:r>
    </w:p>
    <w:p w14:paraId="0BB863A5" w14:textId="77777777" w:rsidR="00DB7E35" w:rsidRDefault="00DB7E35" w:rsidP="00B310F6">
      <w:pPr>
        <w:rPr>
          <w:sz w:val="23"/>
          <w:szCs w:val="23"/>
        </w:rPr>
      </w:pPr>
    </w:p>
    <w:p w14:paraId="11C54CF0" w14:textId="2255C83C" w:rsidR="00DB7E35" w:rsidRPr="002D710E" w:rsidRDefault="00DB7E35" w:rsidP="00DB7E35">
      <w:pPr>
        <w:pStyle w:val="Default"/>
        <w:rPr>
          <w:b/>
          <w:bCs/>
          <w:u w:val="single"/>
        </w:rPr>
      </w:pPr>
      <w:r w:rsidRPr="002D710E">
        <w:rPr>
          <w:b/>
          <w:bCs/>
          <w:u w:val="single"/>
        </w:rPr>
        <w:t>Expectations for Healthcare Facilities</w:t>
      </w:r>
    </w:p>
    <w:p w14:paraId="56A7BFE5" w14:textId="77777777" w:rsidR="00B2737D" w:rsidRPr="00DB7E35" w:rsidRDefault="00B2737D" w:rsidP="00DB7E35">
      <w:pPr>
        <w:pStyle w:val="Default"/>
      </w:pPr>
    </w:p>
    <w:p w14:paraId="2DA43997" w14:textId="7EBC80CF" w:rsidR="00CF3EAE" w:rsidRDefault="00684C62" w:rsidP="00DB7E35">
      <w:pPr>
        <w:pStyle w:val="Default"/>
        <w:rPr>
          <w:color w:val="2D2D2D"/>
          <w:sz w:val="23"/>
          <w:szCs w:val="23"/>
        </w:rPr>
      </w:pPr>
      <w:r w:rsidRPr="00684C62">
        <w:t xml:space="preserve">CMS expects Medicare </w:t>
      </w:r>
      <w:r w:rsidR="002D7139">
        <w:t xml:space="preserve">and Medicare/Medicaid </w:t>
      </w:r>
      <w:r w:rsidRPr="00684C62">
        <w:t xml:space="preserve">certified healthcare facilities to have water management policies and procedures to reduce the risk of growth and spread of </w:t>
      </w:r>
      <w:r w:rsidRPr="00684C62">
        <w:rPr>
          <w:i/>
          <w:iCs/>
        </w:rPr>
        <w:t xml:space="preserve">Legionella </w:t>
      </w:r>
      <w:r w:rsidRPr="00684C62">
        <w:t xml:space="preserve">and other opportunistic pathogens in building water systems. </w:t>
      </w:r>
    </w:p>
    <w:p w14:paraId="6587ECAD" w14:textId="77777777" w:rsidR="009E5068" w:rsidRDefault="009E5068" w:rsidP="00DC4703">
      <w:pPr>
        <w:pStyle w:val="Default"/>
        <w:rPr>
          <w:color w:val="232323"/>
        </w:rPr>
      </w:pPr>
    </w:p>
    <w:p w14:paraId="08B83B0B" w14:textId="17021F72" w:rsidR="00DB7E35" w:rsidRPr="00382250" w:rsidRDefault="00562619" w:rsidP="00DC4703">
      <w:pPr>
        <w:pStyle w:val="Default"/>
      </w:pPr>
      <w:r w:rsidRPr="00FF5C92">
        <w:rPr>
          <w:i/>
          <w:color w:val="FF0000"/>
        </w:rPr>
        <w:t>Facilities</w:t>
      </w:r>
      <w:r w:rsidR="002F113F" w:rsidRPr="00FF5C92">
        <w:rPr>
          <w:i/>
          <w:color w:val="FF0000"/>
        </w:rPr>
        <w:t xml:space="preserve"> </w:t>
      </w:r>
      <w:r w:rsidRPr="00FF5C92">
        <w:rPr>
          <w:i/>
          <w:color w:val="FF0000"/>
        </w:rPr>
        <w:t xml:space="preserve">must have </w:t>
      </w:r>
      <w:r w:rsidR="002F113F" w:rsidRPr="00FF5C92">
        <w:rPr>
          <w:i/>
          <w:color w:val="FF0000"/>
        </w:rPr>
        <w:t>water management plan</w:t>
      </w:r>
      <w:r w:rsidRPr="00FF5C92">
        <w:rPr>
          <w:i/>
          <w:color w:val="FF0000"/>
        </w:rPr>
        <w:t>s</w:t>
      </w:r>
      <w:r w:rsidR="002F113F" w:rsidRPr="00FF5C92">
        <w:rPr>
          <w:i/>
          <w:color w:val="FF0000"/>
        </w:rPr>
        <w:t xml:space="preserve"> </w:t>
      </w:r>
      <w:r w:rsidRPr="00FF5C92">
        <w:rPr>
          <w:i/>
          <w:color w:val="FF0000"/>
        </w:rPr>
        <w:t xml:space="preserve">and documentation </w:t>
      </w:r>
      <w:r w:rsidR="002F113F" w:rsidRPr="00FF5C92">
        <w:rPr>
          <w:i/>
          <w:color w:val="FF0000"/>
        </w:rPr>
        <w:t>that, at a minimum, ensure each</w:t>
      </w:r>
      <w:r w:rsidR="002F113F">
        <w:rPr>
          <w:color w:val="232323"/>
        </w:rPr>
        <w:t xml:space="preserve"> </w:t>
      </w:r>
      <w:r w:rsidR="000E5439" w:rsidRPr="00DF38A2">
        <w:rPr>
          <w:i/>
          <w:color w:val="FF0000"/>
        </w:rPr>
        <w:t>facility</w:t>
      </w:r>
      <w:r w:rsidR="00DB7E35" w:rsidRPr="003D7723">
        <w:rPr>
          <w:i/>
          <w:color w:val="FF0000"/>
        </w:rPr>
        <w:t xml:space="preserve">: </w:t>
      </w:r>
    </w:p>
    <w:p w14:paraId="42471D0A" w14:textId="77777777" w:rsidR="005F0364" w:rsidRPr="00382250" w:rsidRDefault="005F0364" w:rsidP="00DB7E35">
      <w:pPr>
        <w:pStyle w:val="Default"/>
      </w:pPr>
    </w:p>
    <w:p w14:paraId="1EBDBEA9" w14:textId="7AAC4FF1" w:rsidR="00DB7E35" w:rsidRPr="00382250" w:rsidRDefault="00DB7E35" w:rsidP="00B52E2C">
      <w:pPr>
        <w:pStyle w:val="Default"/>
        <w:numPr>
          <w:ilvl w:val="0"/>
          <w:numId w:val="12"/>
        </w:numPr>
      </w:pPr>
      <w:r w:rsidRPr="00382250">
        <w:t>Conduct</w:t>
      </w:r>
      <w:r w:rsidR="000E5439">
        <w:t>s</w:t>
      </w:r>
      <w:r w:rsidRPr="00382250">
        <w:t xml:space="preserve"> a facility risk assessment to identify where </w:t>
      </w:r>
      <w:r w:rsidRPr="00382250">
        <w:rPr>
          <w:i/>
          <w:iCs/>
        </w:rPr>
        <w:t xml:space="preserve">Legionella </w:t>
      </w:r>
      <w:r w:rsidRPr="00382250">
        <w:t xml:space="preserve">and other opportunistic waterborne pathogens (e.g. </w:t>
      </w:r>
      <w:r w:rsidRPr="00382250">
        <w:rPr>
          <w:i/>
          <w:iCs/>
        </w:rPr>
        <w:t>Pseudomonas</w:t>
      </w:r>
      <w:r w:rsidRPr="00382250">
        <w:t xml:space="preserve">, </w:t>
      </w:r>
      <w:r w:rsidRPr="00382250">
        <w:rPr>
          <w:i/>
          <w:iCs/>
        </w:rPr>
        <w:t>Acinetobacter</w:t>
      </w:r>
      <w:r w:rsidRPr="00382250">
        <w:t xml:space="preserve">, </w:t>
      </w:r>
      <w:proofErr w:type="spellStart"/>
      <w:r w:rsidRPr="00382250">
        <w:rPr>
          <w:i/>
          <w:iCs/>
        </w:rPr>
        <w:t>Burkholderia</w:t>
      </w:r>
      <w:proofErr w:type="spellEnd"/>
      <w:r w:rsidRPr="00382250">
        <w:t xml:space="preserve">, </w:t>
      </w:r>
      <w:proofErr w:type="spellStart"/>
      <w:r w:rsidRPr="00382250">
        <w:rPr>
          <w:i/>
          <w:iCs/>
        </w:rPr>
        <w:t>Stenotrophomonas</w:t>
      </w:r>
      <w:proofErr w:type="spellEnd"/>
      <w:r w:rsidRPr="00382250">
        <w:t>, nontuberculous mycobacteria, and fungi) could grow and spread in the facility water system.</w:t>
      </w:r>
      <w:r w:rsidR="007A04CF">
        <w:t xml:space="preserve"> </w:t>
      </w:r>
    </w:p>
    <w:p w14:paraId="70480C91" w14:textId="77777777" w:rsidR="00DB7E35" w:rsidRPr="00382250" w:rsidRDefault="00DB7E35" w:rsidP="00DB7E35">
      <w:pPr>
        <w:pStyle w:val="Default"/>
      </w:pPr>
    </w:p>
    <w:p w14:paraId="6C2EA38C" w14:textId="73BB53E1" w:rsidR="00DB7E35" w:rsidRDefault="00ED215F" w:rsidP="00B52E2C">
      <w:pPr>
        <w:pStyle w:val="Default"/>
        <w:numPr>
          <w:ilvl w:val="0"/>
          <w:numId w:val="12"/>
        </w:numPr>
      </w:pPr>
      <w:r>
        <w:t>Develop</w:t>
      </w:r>
      <w:r w:rsidR="00D86AF4">
        <w:t>s</w:t>
      </w:r>
      <w:r>
        <w:t xml:space="preserve"> </w:t>
      </w:r>
      <w:r w:rsidR="005B43B9">
        <w:t>and i</w:t>
      </w:r>
      <w:r w:rsidR="00DB7E35" w:rsidRPr="00382250">
        <w:t>mplement</w:t>
      </w:r>
      <w:r w:rsidR="00D86AF4">
        <w:t>s</w:t>
      </w:r>
      <w:r w:rsidR="00DB7E35" w:rsidRPr="00382250">
        <w:t xml:space="preserve"> a water management program that considers the ASHRAE industry standard and the CDC toolkit</w:t>
      </w:r>
      <w:r w:rsidR="005B43B9">
        <w:t xml:space="preserve">.  </w:t>
      </w:r>
      <w:r w:rsidRPr="00382250" w:rsidDel="00ED215F">
        <w:t xml:space="preserve"> </w:t>
      </w:r>
    </w:p>
    <w:p w14:paraId="65997C17" w14:textId="77777777" w:rsidR="00446773" w:rsidRDefault="00446773" w:rsidP="00446773">
      <w:pPr>
        <w:pStyle w:val="Default"/>
      </w:pPr>
    </w:p>
    <w:p w14:paraId="4C3A5FB0" w14:textId="77777777" w:rsidR="00446773" w:rsidRDefault="00446773" w:rsidP="00446773">
      <w:pPr>
        <w:pStyle w:val="Default"/>
      </w:pPr>
    </w:p>
    <w:p w14:paraId="1D901333" w14:textId="3B896E4A" w:rsidR="00446773" w:rsidRDefault="00446773" w:rsidP="00446773">
      <w:pPr>
        <w:rPr>
          <w:szCs w:val="24"/>
        </w:rPr>
      </w:pPr>
      <w:r w:rsidRPr="00473AEF">
        <w:rPr>
          <w:szCs w:val="24"/>
        </w:rPr>
        <w:lastRenderedPageBreak/>
        <w:t xml:space="preserve">Page </w:t>
      </w:r>
      <w:r>
        <w:rPr>
          <w:szCs w:val="24"/>
        </w:rPr>
        <w:t>4</w:t>
      </w:r>
      <w:r w:rsidRPr="00473AEF">
        <w:rPr>
          <w:szCs w:val="24"/>
        </w:rPr>
        <w:t>– State Survey Agency Directors</w:t>
      </w:r>
      <w:r w:rsidRPr="007F3607">
        <w:rPr>
          <w:szCs w:val="24"/>
        </w:rPr>
        <w:t xml:space="preserve"> </w:t>
      </w:r>
    </w:p>
    <w:p w14:paraId="7675BAE6" w14:textId="77777777" w:rsidR="00446773" w:rsidRDefault="00446773" w:rsidP="00446773">
      <w:pPr>
        <w:pStyle w:val="Default"/>
      </w:pPr>
    </w:p>
    <w:p w14:paraId="26B6078D" w14:textId="77777777" w:rsidR="007E43B4" w:rsidRPr="00382250" w:rsidRDefault="007E43B4" w:rsidP="007E43B4">
      <w:pPr>
        <w:pStyle w:val="Default"/>
      </w:pPr>
    </w:p>
    <w:p w14:paraId="5B01971A" w14:textId="42B9E695" w:rsidR="007C2011" w:rsidRDefault="00DB7E35" w:rsidP="0060748A">
      <w:pPr>
        <w:pStyle w:val="Default"/>
        <w:numPr>
          <w:ilvl w:val="0"/>
          <w:numId w:val="12"/>
        </w:numPr>
      </w:pPr>
      <w:r w:rsidRPr="00382250">
        <w:t>Specif</w:t>
      </w:r>
      <w:r w:rsidR="000E5439">
        <w:t xml:space="preserve">ies </w:t>
      </w:r>
      <w:r w:rsidRPr="00382250">
        <w:t>testing protocols and acceptable ranges for control measures, and document the results of testing and corrective actions taken when control limits are not maintained.</w:t>
      </w:r>
    </w:p>
    <w:p w14:paraId="0297B55B" w14:textId="77777777" w:rsidR="0060748A" w:rsidRDefault="0060748A" w:rsidP="003C5584">
      <w:pPr>
        <w:pStyle w:val="Default"/>
        <w:ind w:left="720"/>
      </w:pPr>
    </w:p>
    <w:p w14:paraId="1885AB19" w14:textId="394B412C" w:rsidR="007C2011" w:rsidRPr="0077329A" w:rsidRDefault="007C2011" w:rsidP="00B52E2C">
      <w:pPr>
        <w:pStyle w:val="Default"/>
        <w:numPr>
          <w:ilvl w:val="0"/>
          <w:numId w:val="12"/>
        </w:numPr>
        <w:rPr>
          <w:i/>
          <w:color w:val="FF0000"/>
        </w:rPr>
      </w:pPr>
      <w:r w:rsidRPr="0077329A">
        <w:rPr>
          <w:i/>
          <w:color w:val="FF0000"/>
        </w:rPr>
        <w:t>Maintains compliance with other applicable Federal, State and local requirements.</w:t>
      </w:r>
    </w:p>
    <w:p w14:paraId="73849393" w14:textId="77777777" w:rsidR="00533BAF" w:rsidRPr="006A4051" w:rsidRDefault="00533BAF" w:rsidP="009255F2">
      <w:pPr>
        <w:pStyle w:val="ListParagraph"/>
        <w:ind w:left="1440"/>
      </w:pPr>
    </w:p>
    <w:p w14:paraId="3860F7B3" w14:textId="5119EC62" w:rsidR="00135AD7" w:rsidRPr="00D92253" w:rsidRDefault="00083774" w:rsidP="007E43B4">
      <w:pPr>
        <w:rPr>
          <w:i/>
          <w:color w:val="FF0000"/>
        </w:rPr>
      </w:pPr>
      <w:r w:rsidRPr="00D92253">
        <w:rPr>
          <w:i/>
          <w:color w:val="FF0000"/>
        </w:rPr>
        <w:t xml:space="preserve">Note:  </w:t>
      </w:r>
      <w:r w:rsidR="00985298" w:rsidRPr="00D92253">
        <w:rPr>
          <w:i/>
          <w:color w:val="FF0000"/>
        </w:rPr>
        <w:t>CMS does not require water culture</w:t>
      </w:r>
      <w:r w:rsidR="000E5439" w:rsidRPr="00D92253">
        <w:rPr>
          <w:i/>
          <w:color w:val="FF0000"/>
        </w:rPr>
        <w:t>s</w:t>
      </w:r>
      <w:r w:rsidR="00985298" w:rsidRPr="00D92253">
        <w:rPr>
          <w:i/>
          <w:color w:val="FF0000"/>
        </w:rPr>
        <w:t xml:space="preserve"> for </w:t>
      </w:r>
      <w:r w:rsidR="005B43B9" w:rsidRPr="00D92253">
        <w:rPr>
          <w:i/>
          <w:color w:val="FF0000"/>
        </w:rPr>
        <w:t>L</w:t>
      </w:r>
      <w:r w:rsidR="00985298" w:rsidRPr="00D92253">
        <w:rPr>
          <w:i/>
          <w:color w:val="FF0000"/>
        </w:rPr>
        <w:t xml:space="preserve">egionella or other opportunistic water borne pathogens.  Testing protocols are at the discretion of the </w:t>
      </w:r>
      <w:r w:rsidR="00ED215F" w:rsidRPr="00D92253">
        <w:rPr>
          <w:i/>
          <w:color w:val="FF0000"/>
        </w:rPr>
        <w:t>provider</w:t>
      </w:r>
      <w:r w:rsidR="00985298" w:rsidRPr="00D92253">
        <w:rPr>
          <w:i/>
          <w:color w:val="FF0000"/>
        </w:rPr>
        <w:t xml:space="preserve">.  </w:t>
      </w:r>
    </w:p>
    <w:p w14:paraId="788CD438" w14:textId="77777777" w:rsidR="00170EDB" w:rsidRDefault="00170EDB" w:rsidP="00170EDB">
      <w:pPr>
        <w:ind w:left="720"/>
        <w:rPr>
          <w:szCs w:val="24"/>
        </w:rPr>
      </w:pPr>
    </w:p>
    <w:p w14:paraId="757F81E0" w14:textId="11CE3A35" w:rsidR="00533BAF" w:rsidRDefault="00DB7E35" w:rsidP="00F60E78">
      <w:pPr>
        <w:rPr>
          <w:rFonts w:eastAsia="Calibri"/>
          <w:color w:val="232323"/>
          <w:szCs w:val="24"/>
        </w:rPr>
      </w:pPr>
      <w:r w:rsidRPr="006D6C71">
        <w:rPr>
          <w:szCs w:val="24"/>
        </w:rPr>
        <w:t xml:space="preserve">Healthcare facilities are expected to comply with CMS requirements </w:t>
      </w:r>
      <w:r w:rsidR="005004BB">
        <w:rPr>
          <w:szCs w:val="24"/>
        </w:rPr>
        <w:t xml:space="preserve">and conditions </w:t>
      </w:r>
      <w:r w:rsidR="002D7139">
        <w:rPr>
          <w:szCs w:val="24"/>
        </w:rPr>
        <w:t xml:space="preserve">of participation </w:t>
      </w:r>
      <w:r w:rsidRPr="006D6C71">
        <w:rPr>
          <w:szCs w:val="24"/>
        </w:rPr>
        <w:t>to protect the health and safety of its patients.</w:t>
      </w:r>
      <w:r w:rsidR="00787E4E">
        <w:rPr>
          <w:szCs w:val="24"/>
        </w:rPr>
        <w:t xml:space="preserve"> </w:t>
      </w:r>
      <w:r w:rsidRPr="006D6C71">
        <w:rPr>
          <w:szCs w:val="24"/>
        </w:rPr>
        <w:t xml:space="preserve"> Those facilities unable to demonstrate measures to minimize the risk of </w:t>
      </w:r>
      <w:r w:rsidRPr="00C31526">
        <w:rPr>
          <w:rFonts w:eastAsia="Calibri"/>
          <w:color w:val="232323"/>
          <w:szCs w:val="24"/>
        </w:rPr>
        <w:t xml:space="preserve">LD are at risk of citation for non-compliance. </w:t>
      </w:r>
    </w:p>
    <w:p w14:paraId="6AA98C31" w14:textId="77777777" w:rsidR="003718BE" w:rsidRDefault="003718BE" w:rsidP="00F60E78">
      <w:pPr>
        <w:rPr>
          <w:rFonts w:eastAsia="Calibri"/>
          <w:color w:val="232323"/>
          <w:szCs w:val="24"/>
        </w:rPr>
      </w:pPr>
    </w:p>
    <w:p w14:paraId="05743415" w14:textId="0B4A704A" w:rsidR="003718BE" w:rsidRPr="00C3637C" w:rsidRDefault="003718BE" w:rsidP="00F60E78">
      <w:pPr>
        <w:rPr>
          <w:b/>
          <w:bCs/>
          <w:i/>
          <w:u w:val="single"/>
        </w:rPr>
      </w:pPr>
      <w:r w:rsidRPr="00C3637C">
        <w:rPr>
          <w:b/>
          <w:bCs/>
          <w:i/>
          <w:color w:val="FF0000"/>
          <w:u w:val="single"/>
        </w:rPr>
        <w:t>Expectations for Surveyors</w:t>
      </w:r>
      <w:r w:rsidR="006312D5" w:rsidRPr="00C3637C">
        <w:rPr>
          <w:b/>
          <w:bCs/>
          <w:i/>
          <w:color w:val="FF0000"/>
          <w:u w:val="single"/>
        </w:rPr>
        <w:t xml:space="preserve"> and Accrediting Organizations</w:t>
      </w:r>
    </w:p>
    <w:p w14:paraId="6A06AC92" w14:textId="77777777" w:rsidR="003718BE" w:rsidRDefault="003718BE" w:rsidP="00F60E78"/>
    <w:p w14:paraId="1D174D49" w14:textId="0467507E" w:rsidR="003718BE" w:rsidRPr="009E0724" w:rsidRDefault="00CC69B0" w:rsidP="00F60E78">
      <w:pPr>
        <w:rPr>
          <w:i/>
          <w:color w:val="FF0000"/>
        </w:rPr>
      </w:pPr>
      <w:r>
        <w:rPr>
          <w:i/>
          <w:color w:val="FF0000"/>
        </w:rPr>
        <w:t>LTC s</w:t>
      </w:r>
      <w:r w:rsidR="00E21E4C" w:rsidRPr="009E0724">
        <w:rPr>
          <w:i/>
          <w:color w:val="FF0000"/>
        </w:rPr>
        <w:t xml:space="preserve">urveyors will </w:t>
      </w:r>
      <w:r w:rsidR="00E030B9" w:rsidRPr="009E0724">
        <w:rPr>
          <w:i/>
          <w:color w:val="FF0000"/>
        </w:rPr>
        <w:t>expect</w:t>
      </w:r>
      <w:r w:rsidR="00E21E4C" w:rsidRPr="009E0724">
        <w:rPr>
          <w:i/>
          <w:color w:val="FF0000"/>
        </w:rPr>
        <w:t xml:space="preserve"> that </w:t>
      </w:r>
      <w:r w:rsidR="00C81650" w:rsidRPr="009E0724">
        <w:rPr>
          <w:i/>
          <w:color w:val="FF0000"/>
        </w:rPr>
        <w:t xml:space="preserve">a water management plan (which includes </w:t>
      </w:r>
      <w:r w:rsidR="00E030B9" w:rsidRPr="009E0724">
        <w:rPr>
          <w:i/>
          <w:color w:val="FF0000"/>
        </w:rPr>
        <w:t xml:space="preserve">a facility risk assessment and </w:t>
      </w:r>
      <w:r w:rsidR="00E21E4C" w:rsidRPr="009E0724">
        <w:rPr>
          <w:i/>
          <w:color w:val="FF0000"/>
        </w:rPr>
        <w:t>testing protocols</w:t>
      </w:r>
      <w:r w:rsidR="00C81650" w:rsidRPr="009E0724">
        <w:rPr>
          <w:i/>
          <w:color w:val="FF0000"/>
        </w:rPr>
        <w:t>)</w:t>
      </w:r>
      <w:r w:rsidR="00E21E4C" w:rsidRPr="009E0724">
        <w:rPr>
          <w:i/>
          <w:color w:val="FF0000"/>
        </w:rPr>
        <w:t xml:space="preserve"> </w:t>
      </w:r>
      <w:r w:rsidR="00E030B9" w:rsidRPr="009E0724">
        <w:rPr>
          <w:i/>
          <w:color w:val="FF0000"/>
        </w:rPr>
        <w:t>is</w:t>
      </w:r>
      <w:r w:rsidR="00E21E4C" w:rsidRPr="009E0724">
        <w:rPr>
          <w:i/>
          <w:color w:val="FF0000"/>
        </w:rPr>
        <w:t xml:space="preserve"> available for review but will not cite</w:t>
      </w:r>
      <w:r w:rsidR="00E030B9" w:rsidRPr="009E0724">
        <w:rPr>
          <w:i/>
          <w:color w:val="FF0000"/>
        </w:rPr>
        <w:t xml:space="preserve"> the facility</w:t>
      </w:r>
      <w:r w:rsidR="00124F72">
        <w:rPr>
          <w:i/>
          <w:color w:val="FF0000"/>
        </w:rPr>
        <w:t xml:space="preserve"> based on the </w:t>
      </w:r>
      <w:r w:rsidR="00E21E4C" w:rsidRPr="009E0724">
        <w:rPr>
          <w:i/>
          <w:color w:val="FF0000"/>
        </w:rPr>
        <w:t xml:space="preserve">specific </w:t>
      </w:r>
      <w:r w:rsidR="00124F72">
        <w:rPr>
          <w:i/>
          <w:color w:val="FF0000"/>
        </w:rPr>
        <w:t xml:space="preserve">risk assessment or </w:t>
      </w:r>
      <w:r w:rsidR="00E21E4C" w:rsidRPr="009E0724">
        <w:rPr>
          <w:i/>
          <w:color w:val="FF0000"/>
        </w:rPr>
        <w:t>testing protocols in use.</w:t>
      </w:r>
      <w:r w:rsidR="00FE20D8" w:rsidRPr="009E0724">
        <w:rPr>
          <w:i/>
          <w:color w:val="FF0000"/>
        </w:rPr>
        <w:t xml:space="preserve">  Further </w:t>
      </w:r>
      <w:r w:rsidR="009E0724" w:rsidRPr="009E0724">
        <w:rPr>
          <w:i/>
          <w:color w:val="FF0000"/>
        </w:rPr>
        <w:t xml:space="preserve">LTC </w:t>
      </w:r>
      <w:r w:rsidR="00FE20D8" w:rsidRPr="009E0724">
        <w:rPr>
          <w:i/>
          <w:color w:val="FF0000"/>
        </w:rPr>
        <w:t xml:space="preserve">surveyor </w:t>
      </w:r>
      <w:r w:rsidR="005E62B6" w:rsidRPr="009E0724">
        <w:rPr>
          <w:i/>
          <w:color w:val="FF0000"/>
        </w:rPr>
        <w:t xml:space="preserve">guidance </w:t>
      </w:r>
      <w:r w:rsidR="00124F72">
        <w:rPr>
          <w:i/>
          <w:color w:val="FF0000"/>
        </w:rPr>
        <w:t xml:space="preserve">and process </w:t>
      </w:r>
      <w:r w:rsidR="00FE20D8" w:rsidRPr="009E0724">
        <w:rPr>
          <w:i/>
          <w:color w:val="FF0000"/>
        </w:rPr>
        <w:t xml:space="preserve">will be communicated in </w:t>
      </w:r>
      <w:r w:rsidR="0064365B">
        <w:rPr>
          <w:i/>
          <w:color w:val="FF0000"/>
        </w:rPr>
        <w:t xml:space="preserve">an </w:t>
      </w:r>
      <w:r w:rsidR="00A40D25" w:rsidRPr="009E0724">
        <w:rPr>
          <w:i/>
          <w:color w:val="FF0000"/>
        </w:rPr>
        <w:t xml:space="preserve">upcoming </w:t>
      </w:r>
      <w:r w:rsidR="00C81650" w:rsidRPr="009E0724">
        <w:rPr>
          <w:i/>
          <w:color w:val="FF0000"/>
        </w:rPr>
        <w:t xml:space="preserve">survey process computer software </w:t>
      </w:r>
      <w:r w:rsidR="00A40D25" w:rsidRPr="009E0724">
        <w:rPr>
          <w:i/>
          <w:color w:val="FF0000"/>
        </w:rPr>
        <w:t>update.</w:t>
      </w:r>
      <w:r w:rsidR="00124F72">
        <w:rPr>
          <w:i/>
          <w:color w:val="FF0000"/>
        </w:rPr>
        <w:t xml:space="preserve">  Until that occurs, please use this paragraph as guiding instructions.</w:t>
      </w:r>
    </w:p>
    <w:p w14:paraId="75BBB6EE" w14:textId="77777777" w:rsidR="00956C33" w:rsidRDefault="00956C33" w:rsidP="00170EDB">
      <w:pPr>
        <w:pStyle w:val="Default"/>
        <w:ind w:left="720"/>
      </w:pPr>
    </w:p>
    <w:p w14:paraId="7E4007E9" w14:textId="66C43790" w:rsidR="00474A31" w:rsidRPr="008B4471" w:rsidRDefault="00946EEF" w:rsidP="00481F87">
      <w:pPr>
        <w:pStyle w:val="Default"/>
        <w:tabs>
          <w:tab w:val="left" w:pos="1624"/>
        </w:tabs>
        <w:rPr>
          <w:i/>
          <w:color w:val="FF0000"/>
        </w:rPr>
      </w:pPr>
      <w:r w:rsidRPr="001E1175">
        <w:rPr>
          <w:b/>
          <w:bCs/>
        </w:rPr>
        <w:t xml:space="preserve">Contact: </w:t>
      </w:r>
      <w:r w:rsidRPr="001E1175">
        <w:t>For questions or concerns regarding this policy memorandum, please contact</w:t>
      </w:r>
      <w:r w:rsidR="00C3637C" w:rsidRPr="008B4471">
        <w:rPr>
          <w:i/>
          <w:color w:val="FF0000"/>
        </w:rPr>
        <w:t xml:space="preserve"> the following for each facility type</w:t>
      </w:r>
      <w:r w:rsidR="00474A31" w:rsidRPr="008B4471">
        <w:rPr>
          <w:i/>
          <w:color w:val="FF0000"/>
        </w:rPr>
        <w:t>:</w:t>
      </w:r>
    </w:p>
    <w:p w14:paraId="3F2D9364" w14:textId="77777777" w:rsidR="00C3637C" w:rsidRPr="008B4471" w:rsidRDefault="00C3637C" w:rsidP="00481F87">
      <w:pPr>
        <w:pStyle w:val="Default"/>
        <w:tabs>
          <w:tab w:val="left" w:pos="1624"/>
        </w:tabs>
        <w:rPr>
          <w:i/>
          <w:color w:val="FF0000"/>
        </w:rPr>
      </w:pPr>
    </w:p>
    <w:p w14:paraId="639D566E" w14:textId="22C14211" w:rsidR="00C3637C" w:rsidRPr="008B4471" w:rsidRDefault="00C3637C" w:rsidP="00481F87">
      <w:pPr>
        <w:pStyle w:val="Default"/>
        <w:tabs>
          <w:tab w:val="left" w:pos="1624"/>
        </w:tabs>
        <w:rPr>
          <w:rStyle w:val="Hyperlink"/>
          <w:i/>
          <w:color w:val="FF0000"/>
        </w:rPr>
      </w:pPr>
      <w:r w:rsidRPr="008B4471">
        <w:rPr>
          <w:i/>
          <w:color w:val="FF0000"/>
        </w:rPr>
        <w:t xml:space="preserve">Hospitals:  </w:t>
      </w:r>
      <w:hyperlink r:id="rId10" w:history="1">
        <w:r w:rsidRPr="008B4471">
          <w:rPr>
            <w:rStyle w:val="Hyperlink"/>
            <w:i/>
            <w:color w:val="FF0000"/>
          </w:rPr>
          <w:t>HospitalSCG@cms.hhs.gov</w:t>
        </w:r>
      </w:hyperlink>
      <w:r w:rsidRPr="008B4471">
        <w:rPr>
          <w:rStyle w:val="Hyperlink"/>
          <w:i/>
          <w:color w:val="FF0000"/>
        </w:rPr>
        <w:t>.</w:t>
      </w:r>
    </w:p>
    <w:p w14:paraId="1DA77CFF" w14:textId="77777777" w:rsidR="00C3637C" w:rsidRPr="008B4471" w:rsidRDefault="00C3637C" w:rsidP="00481F87">
      <w:pPr>
        <w:pStyle w:val="Default"/>
        <w:tabs>
          <w:tab w:val="left" w:pos="1624"/>
        </w:tabs>
        <w:rPr>
          <w:rStyle w:val="Hyperlink"/>
          <w:i/>
          <w:color w:val="FF0000"/>
        </w:rPr>
      </w:pPr>
    </w:p>
    <w:p w14:paraId="56C1F8FA" w14:textId="6694E87D" w:rsidR="00C3637C" w:rsidRPr="008B4471" w:rsidRDefault="00C3637C" w:rsidP="00481F87">
      <w:pPr>
        <w:pStyle w:val="Default"/>
        <w:tabs>
          <w:tab w:val="left" w:pos="1624"/>
        </w:tabs>
        <w:rPr>
          <w:rStyle w:val="Hyperlink"/>
          <w:i/>
          <w:color w:val="FF0000"/>
        </w:rPr>
      </w:pPr>
      <w:r w:rsidRPr="00C3632B">
        <w:rPr>
          <w:rStyle w:val="Hyperlink"/>
          <w:i/>
          <w:color w:val="FF0000"/>
          <w:u w:val="none"/>
        </w:rPr>
        <w:t>Critical Access Hospitals:</w:t>
      </w:r>
      <w:r w:rsidR="008B4471" w:rsidRPr="00C3632B">
        <w:rPr>
          <w:rStyle w:val="Hyperlink"/>
          <w:i/>
          <w:color w:val="FF0000"/>
          <w:u w:val="none"/>
        </w:rPr>
        <w:t xml:space="preserve"> </w:t>
      </w:r>
      <w:r w:rsidRPr="00C3632B">
        <w:rPr>
          <w:rStyle w:val="Hyperlink"/>
          <w:i/>
          <w:color w:val="FF0000"/>
          <w:u w:val="none"/>
        </w:rPr>
        <w:t xml:space="preserve"> </w:t>
      </w:r>
      <w:hyperlink r:id="rId11" w:history="1">
        <w:r w:rsidRPr="008B4471">
          <w:rPr>
            <w:rStyle w:val="Hyperlink"/>
            <w:i/>
            <w:color w:val="FF0000"/>
          </w:rPr>
          <w:t>CAHSCG@cms.hhs.gov</w:t>
        </w:r>
      </w:hyperlink>
      <w:r w:rsidRPr="008B4471">
        <w:rPr>
          <w:rStyle w:val="Hyperlink"/>
          <w:i/>
          <w:color w:val="FF0000"/>
        </w:rPr>
        <w:t>.</w:t>
      </w:r>
    </w:p>
    <w:p w14:paraId="7B83906D" w14:textId="77777777" w:rsidR="00C3637C" w:rsidRPr="008B4471" w:rsidRDefault="00C3637C" w:rsidP="00481F87">
      <w:pPr>
        <w:pStyle w:val="Default"/>
        <w:tabs>
          <w:tab w:val="left" w:pos="1624"/>
        </w:tabs>
        <w:rPr>
          <w:rStyle w:val="Hyperlink"/>
          <w:i/>
          <w:color w:val="FF0000"/>
        </w:rPr>
      </w:pPr>
    </w:p>
    <w:p w14:paraId="7B3FB23F" w14:textId="1D581985" w:rsidR="008A050A" w:rsidRDefault="003E29CB" w:rsidP="00EF6D77">
      <w:pPr>
        <w:pStyle w:val="Default"/>
        <w:tabs>
          <w:tab w:val="left" w:pos="1624"/>
        </w:tabs>
      </w:pPr>
      <w:r w:rsidRPr="008B4471">
        <w:rPr>
          <w:i/>
          <w:color w:val="FF0000"/>
        </w:rPr>
        <w:t>Long-</w:t>
      </w:r>
      <w:r w:rsidR="00874C45" w:rsidRPr="008B4471">
        <w:rPr>
          <w:i/>
          <w:color w:val="FF0000"/>
        </w:rPr>
        <w:t>Term Care</w:t>
      </w:r>
      <w:r w:rsidR="008B4471" w:rsidRPr="00C3632B">
        <w:rPr>
          <w:rStyle w:val="Hyperlink"/>
          <w:i/>
          <w:color w:val="FF0000"/>
          <w:u w:val="none"/>
        </w:rPr>
        <w:t>:</w:t>
      </w:r>
      <w:r w:rsidR="008B4471" w:rsidRPr="008B4471">
        <w:rPr>
          <w:rStyle w:val="Hyperlink"/>
          <w:i/>
          <w:color w:val="FF0000"/>
        </w:rPr>
        <w:t xml:space="preserve"> </w:t>
      </w:r>
      <w:hyperlink r:id="rId12" w:history="1">
        <w:r w:rsidR="008B4471" w:rsidRPr="008B4471">
          <w:rPr>
            <w:rStyle w:val="Hyperlink"/>
            <w:i/>
            <w:color w:val="FF0000"/>
          </w:rPr>
          <w:t>NHSurveyDevelopment@cms.hhs.gov</w:t>
        </w:r>
      </w:hyperlink>
      <w:r w:rsidR="008B4471" w:rsidRPr="008B4471">
        <w:rPr>
          <w:rStyle w:val="Hyperlink"/>
          <w:i/>
          <w:color w:val="FF0000"/>
        </w:rPr>
        <w:t>.</w:t>
      </w:r>
    </w:p>
    <w:p w14:paraId="759F554B" w14:textId="77777777" w:rsidR="00EF6D77" w:rsidRDefault="00EF6D77" w:rsidP="00EF6D77">
      <w:pPr>
        <w:pStyle w:val="Default"/>
        <w:tabs>
          <w:tab w:val="left" w:pos="1624"/>
        </w:tabs>
      </w:pPr>
    </w:p>
    <w:p w14:paraId="347DBF48" w14:textId="7C67B132" w:rsidR="005B261B" w:rsidRPr="005B261B" w:rsidRDefault="005B261B" w:rsidP="005B261B">
      <w:pPr>
        <w:pStyle w:val="Default"/>
      </w:pPr>
      <w:r w:rsidRPr="005B261B">
        <w:rPr>
          <w:b/>
          <w:bCs/>
        </w:rPr>
        <w:t xml:space="preserve">Effective Date: </w:t>
      </w:r>
      <w:r w:rsidRPr="005B261B">
        <w:t xml:space="preserve">Immediately. This </w:t>
      </w:r>
      <w:r w:rsidR="0045234E">
        <w:t>policy</w:t>
      </w:r>
      <w:r w:rsidRPr="005B261B">
        <w:t xml:space="preserve"> should be communicated with all survey and certification staff, their managers and the State/Regional Office training coordinators within 30 days of this memorandum. </w:t>
      </w:r>
    </w:p>
    <w:p w14:paraId="3A8CF632" w14:textId="77777777" w:rsidR="008A050A" w:rsidRPr="00381EE6" w:rsidRDefault="008A050A" w:rsidP="008A050A">
      <w:pPr>
        <w:tabs>
          <w:tab w:val="left" w:pos="1220"/>
        </w:tabs>
        <w:rPr>
          <w:szCs w:val="24"/>
        </w:rPr>
      </w:pPr>
      <w:r>
        <w:rPr>
          <w:szCs w:val="24"/>
        </w:rPr>
        <w:tab/>
      </w:r>
    </w:p>
    <w:p w14:paraId="4CCDA153" w14:textId="77777777" w:rsidR="008A050A" w:rsidRPr="00381EE6" w:rsidRDefault="008A050A" w:rsidP="008A050A">
      <w:pPr>
        <w:rPr>
          <w:szCs w:val="24"/>
        </w:rPr>
      </w:pPr>
      <w:r>
        <w:rPr>
          <w:szCs w:val="24"/>
        </w:rPr>
        <w:tab/>
      </w:r>
      <w:r>
        <w:rPr>
          <w:szCs w:val="24"/>
        </w:rPr>
        <w:tab/>
      </w:r>
      <w:r>
        <w:rPr>
          <w:szCs w:val="24"/>
        </w:rPr>
        <w:tab/>
      </w:r>
      <w:r>
        <w:rPr>
          <w:szCs w:val="24"/>
        </w:rPr>
        <w:tab/>
      </w:r>
      <w:r>
        <w:rPr>
          <w:szCs w:val="24"/>
        </w:rPr>
        <w:tab/>
      </w:r>
      <w:r>
        <w:rPr>
          <w:szCs w:val="24"/>
        </w:rPr>
        <w:tab/>
      </w:r>
      <w:r>
        <w:rPr>
          <w:szCs w:val="24"/>
        </w:rPr>
        <w:tab/>
        <w:t>/s/</w:t>
      </w:r>
    </w:p>
    <w:p w14:paraId="07B2B9BC" w14:textId="7A8DD05C" w:rsidR="008A050A" w:rsidRPr="00381EE6" w:rsidRDefault="00FD5C38" w:rsidP="008A050A">
      <w:pPr>
        <w:ind w:left="3600" w:firstLine="720"/>
        <w:rPr>
          <w:szCs w:val="24"/>
        </w:rPr>
      </w:pPr>
      <w:r>
        <w:rPr>
          <w:szCs w:val="24"/>
        </w:rPr>
        <w:t>David R. Wright</w:t>
      </w:r>
    </w:p>
    <w:p w14:paraId="4BB81AAC" w14:textId="77777777" w:rsidR="008A050A" w:rsidRDefault="008A050A" w:rsidP="008A050A">
      <w:pPr>
        <w:rPr>
          <w:szCs w:val="24"/>
        </w:rPr>
      </w:pPr>
    </w:p>
    <w:p w14:paraId="5E93FBC9" w14:textId="5DEE8372" w:rsidR="00FF342C" w:rsidRDefault="008A050A" w:rsidP="00D15548">
      <w:r w:rsidRPr="00381EE6">
        <w:rPr>
          <w:szCs w:val="24"/>
        </w:rPr>
        <w:t>cc:  Survey and Certification Regional Office Management</w:t>
      </w:r>
    </w:p>
    <w:sectPr w:rsidR="00FF342C" w:rsidSect="0019774B">
      <w:headerReference w:type="default" r:id="rId13"/>
      <w:pgSz w:w="12240" w:h="15840"/>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5964E" w14:textId="77777777" w:rsidR="00DE58A0" w:rsidRDefault="00DE58A0">
      <w:r>
        <w:separator/>
      </w:r>
    </w:p>
  </w:endnote>
  <w:endnote w:type="continuationSeparator" w:id="0">
    <w:p w14:paraId="0A999E79" w14:textId="77777777" w:rsidR="00DE58A0" w:rsidRDefault="00DE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2F2B3" w14:textId="77777777" w:rsidR="00DE58A0" w:rsidRDefault="00DE58A0">
      <w:r>
        <w:separator/>
      </w:r>
    </w:p>
  </w:footnote>
  <w:footnote w:type="continuationSeparator" w:id="0">
    <w:p w14:paraId="265E6A1C" w14:textId="77777777" w:rsidR="00DE58A0" w:rsidRDefault="00DE58A0">
      <w:r>
        <w:continuationSeparator/>
      </w:r>
    </w:p>
  </w:footnote>
  <w:footnote w:id="1">
    <w:p w14:paraId="04CB7FC9" w14:textId="693F4C7C" w:rsidR="000701F0" w:rsidRDefault="000701F0" w:rsidP="000701F0">
      <w:pPr>
        <w:rPr>
          <w:rStyle w:val="Hyperlink"/>
          <w:sz w:val="16"/>
          <w:szCs w:val="16"/>
        </w:rPr>
      </w:pPr>
      <w:r>
        <w:rPr>
          <w:rStyle w:val="FootnoteReference"/>
        </w:rPr>
        <w:footnoteRef/>
      </w:r>
      <w:r>
        <w:t xml:space="preserve"> </w:t>
      </w:r>
      <w:r w:rsidRPr="00F20810">
        <w:rPr>
          <w:sz w:val="16"/>
          <w:szCs w:val="16"/>
        </w:rPr>
        <w:t xml:space="preserve">ASHRAE </w:t>
      </w:r>
      <w:r>
        <w:rPr>
          <w:sz w:val="16"/>
          <w:szCs w:val="16"/>
        </w:rPr>
        <w:t xml:space="preserve">Standard </w:t>
      </w:r>
      <w:r w:rsidRPr="00F20810">
        <w:rPr>
          <w:sz w:val="16"/>
          <w:szCs w:val="16"/>
        </w:rPr>
        <w:t>188</w:t>
      </w:r>
      <w:r>
        <w:rPr>
          <w:sz w:val="16"/>
          <w:szCs w:val="16"/>
        </w:rPr>
        <w:t>-2015</w:t>
      </w:r>
      <w:r w:rsidRPr="00F20810">
        <w:rPr>
          <w:sz w:val="16"/>
          <w:szCs w:val="16"/>
        </w:rPr>
        <w:t xml:space="preserve">: </w:t>
      </w:r>
      <w:proofErr w:type="spellStart"/>
      <w:r w:rsidRPr="00F20810">
        <w:rPr>
          <w:i/>
          <w:iCs/>
          <w:sz w:val="16"/>
          <w:szCs w:val="16"/>
        </w:rPr>
        <w:t>Legionellosis</w:t>
      </w:r>
      <w:proofErr w:type="spellEnd"/>
      <w:r w:rsidRPr="00F20810">
        <w:rPr>
          <w:i/>
          <w:iCs/>
          <w:sz w:val="16"/>
          <w:szCs w:val="16"/>
        </w:rPr>
        <w:t xml:space="preserve">: Risk Management for Building Water Systems </w:t>
      </w:r>
      <w:r w:rsidRPr="00F20810">
        <w:rPr>
          <w:sz w:val="16"/>
          <w:szCs w:val="16"/>
        </w:rPr>
        <w:t xml:space="preserve">June 26, 2015. ASHRAE: Atlanta. </w:t>
      </w:r>
      <w:hyperlink r:id="rId1" w:history="1">
        <w:r w:rsidRPr="00F20810">
          <w:rPr>
            <w:rStyle w:val="Hyperlink"/>
            <w:sz w:val="16"/>
            <w:szCs w:val="16"/>
          </w:rPr>
          <w:t>www.ashrae.org</w:t>
        </w:r>
      </w:hyperlink>
    </w:p>
    <w:p w14:paraId="1E5434C6" w14:textId="77777777" w:rsidR="0096434A" w:rsidRPr="00F20810" w:rsidRDefault="0096434A" w:rsidP="000701F0">
      <w:pPr>
        <w:rPr>
          <w:sz w:val="16"/>
          <w:szCs w:val="16"/>
        </w:rPr>
      </w:pPr>
    </w:p>
    <w:p w14:paraId="449C1286" w14:textId="77777777" w:rsidR="009825CC" w:rsidRDefault="0096434A" w:rsidP="004F2D02">
      <w:pPr>
        <w:rPr>
          <w:sz w:val="16"/>
          <w:szCs w:val="16"/>
        </w:rPr>
      </w:pPr>
      <w:r w:rsidRPr="004F2D02">
        <w:rPr>
          <w:szCs w:val="24"/>
          <w:vertAlign w:val="superscript"/>
        </w:rPr>
        <w:t>2</w:t>
      </w:r>
      <w:r w:rsidRPr="004F2D02">
        <w:rPr>
          <w:sz w:val="16"/>
          <w:szCs w:val="16"/>
          <w:vertAlign w:val="superscript"/>
        </w:rPr>
        <w:t xml:space="preserve"> </w:t>
      </w:r>
      <w:r w:rsidR="004F2D02">
        <w:rPr>
          <w:sz w:val="16"/>
          <w:szCs w:val="16"/>
          <w:vertAlign w:val="superscript"/>
        </w:rPr>
        <w:t xml:space="preserve"> </w:t>
      </w:r>
      <w:r w:rsidR="004F2D02" w:rsidRPr="004F2D02">
        <w:rPr>
          <w:sz w:val="16"/>
          <w:szCs w:val="16"/>
        </w:rPr>
        <w:t xml:space="preserve">“Legionella (Legionnaires’ Disease and Pontiac Fever),” Centers for Disease Control and Prevention, September 14, 2017.  </w:t>
      </w:r>
    </w:p>
    <w:p w14:paraId="2F844577" w14:textId="327F7513" w:rsidR="004F2D02" w:rsidRDefault="00EF3A86" w:rsidP="004F2D02">
      <w:pPr>
        <w:rPr>
          <w:sz w:val="16"/>
          <w:szCs w:val="16"/>
        </w:rPr>
      </w:pPr>
      <w:hyperlink r:id="rId2" w:history="1">
        <w:r w:rsidR="004F2D02" w:rsidRPr="004F2D02">
          <w:rPr>
            <w:rStyle w:val="Hyperlink"/>
            <w:sz w:val="16"/>
            <w:szCs w:val="16"/>
          </w:rPr>
          <w:t>www.cdc.gov/legionella/maintenance/wmp-toolkit.html</w:t>
        </w:r>
      </w:hyperlink>
      <w:r w:rsidR="004F2D02" w:rsidRPr="004F2D02">
        <w:rPr>
          <w:sz w:val="16"/>
          <w:szCs w:val="16"/>
        </w:rPr>
        <w:t>.</w:t>
      </w:r>
    </w:p>
    <w:p w14:paraId="5CF37DAD" w14:textId="77777777" w:rsidR="004F2D02" w:rsidRPr="004F2D02" w:rsidRDefault="004F2D02" w:rsidP="004F2D02">
      <w:pPr>
        <w:rPr>
          <w:sz w:val="16"/>
          <w:szCs w:val="16"/>
        </w:rPr>
      </w:pPr>
    </w:p>
    <w:p w14:paraId="19DD9908" w14:textId="2FB4DEDB" w:rsidR="000701F0" w:rsidRPr="004F2D02" w:rsidRDefault="000701F0">
      <w:pPr>
        <w:pStyle w:val="FootnoteText"/>
        <w:rPr>
          <w:sz w:val="24"/>
          <w:szCs w:val="24"/>
          <w:vertAlign w:val="superscri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580" w14:textId="6B11E617" w:rsidR="002E52D6" w:rsidRPr="00473AEF" w:rsidRDefault="00883CAE" w:rsidP="002E52D6">
    <w:pPr>
      <w:rPr>
        <w:szCs w:val="24"/>
      </w:rPr>
    </w:pPr>
    <w:r>
      <w:rPr>
        <w:szCs w:val="24"/>
      </w:rPr>
      <w:t>Page 3</w:t>
    </w:r>
    <w:r w:rsidR="002E52D6" w:rsidRPr="00473AEF">
      <w:rPr>
        <w:szCs w:val="24"/>
      </w:rPr>
      <w:t xml:space="preserve"> – State Survey Agency Directors</w:t>
    </w:r>
  </w:p>
  <w:p w14:paraId="346E14CE" w14:textId="77777777" w:rsidR="00883CAE" w:rsidRDefault="00883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465"/>
    <w:multiLevelType w:val="hybridMultilevel"/>
    <w:tmpl w:val="30CE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7439C8"/>
    <w:multiLevelType w:val="hybridMultilevel"/>
    <w:tmpl w:val="DB90E114"/>
    <w:lvl w:ilvl="0" w:tplc="2A0C56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CD6C3D"/>
    <w:multiLevelType w:val="hybridMultilevel"/>
    <w:tmpl w:val="61CA06FE"/>
    <w:lvl w:ilvl="0" w:tplc="2A0C56D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583374"/>
    <w:multiLevelType w:val="hybridMultilevel"/>
    <w:tmpl w:val="3AE48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176CEA"/>
    <w:multiLevelType w:val="hybridMultilevel"/>
    <w:tmpl w:val="57D2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9009C4"/>
    <w:multiLevelType w:val="hybridMultilevel"/>
    <w:tmpl w:val="D0D62E98"/>
    <w:lvl w:ilvl="0" w:tplc="9FAAEAAA">
      <w:start w:val="1"/>
      <w:numFmt w:val="bullet"/>
      <w:lvlText w:val="•"/>
      <w:lvlJc w:val="left"/>
      <w:pPr>
        <w:tabs>
          <w:tab w:val="num" w:pos="504"/>
        </w:tabs>
        <w:ind w:left="576" w:hanging="288"/>
      </w:pPr>
      <w:rPr>
        <w:rFonts w:ascii="Times New Roman" w:hAnsi="Times New Roman" w:cs="Times New Roman" w:hint="default"/>
        <w:b w:val="0"/>
        <w:i w:val="0"/>
        <w:strike w:val="0"/>
        <w:dstrike w:val="0"/>
        <w:sz w:val="32"/>
        <w:szCs w:val="16"/>
        <w:u w:val="none"/>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5A7D491D"/>
    <w:multiLevelType w:val="hybridMultilevel"/>
    <w:tmpl w:val="5682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8A7DE1"/>
    <w:multiLevelType w:val="hybridMultilevel"/>
    <w:tmpl w:val="F618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0B5349"/>
    <w:multiLevelType w:val="hybridMultilevel"/>
    <w:tmpl w:val="A1C21AD6"/>
    <w:lvl w:ilvl="0" w:tplc="D8CEF186">
      <w:start w:val="1"/>
      <w:numFmt w:val="bullet"/>
      <w:lvlText w:val=""/>
      <w:lvlJc w:val="left"/>
      <w:pPr>
        <w:tabs>
          <w:tab w:val="num" w:pos="792"/>
        </w:tabs>
        <w:ind w:left="792" w:hanging="216"/>
      </w:pPr>
      <w:rPr>
        <w:rFonts w:ascii="Symbol" w:hAnsi="Symbol" w:hint="default"/>
        <w:sz w:val="20"/>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9">
    <w:nsid w:val="708A20BE"/>
    <w:multiLevelType w:val="hybridMultilevel"/>
    <w:tmpl w:val="8F32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A67433"/>
    <w:multiLevelType w:val="hybridMultilevel"/>
    <w:tmpl w:val="B07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9"/>
  </w:num>
  <w:num w:numId="5">
    <w:abstractNumId w:val="7"/>
  </w:num>
  <w:num w:numId="6">
    <w:abstractNumId w:val="4"/>
  </w:num>
  <w:num w:numId="7">
    <w:abstractNumId w:val="1"/>
  </w:num>
  <w:num w:numId="8">
    <w:abstractNumId w:val="2"/>
  </w:num>
  <w:num w:numId="9">
    <w:abstractNumId w:val="2"/>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0A"/>
    <w:rsid w:val="000114C6"/>
    <w:rsid w:val="000245A6"/>
    <w:rsid w:val="00031387"/>
    <w:rsid w:val="00034F70"/>
    <w:rsid w:val="00043B08"/>
    <w:rsid w:val="000701F0"/>
    <w:rsid w:val="000745EC"/>
    <w:rsid w:val="00075186"/>
    <w:rsid w:val="00077757"/>
    <w:rsid w:val="00083774"/>
    <w:rsid w:val="0008459D"/>
    <w:rsid w:val="0008550F"/>
    <w:rsid w:val="00091990"/>
    <w:rsid w:val="000C04E8"/>
    <w:rsid w:val="000C1592"/>
    <w:rsid w:val="000D1444"/>
    <w:rsid w:val="000D4767"/>
    <w:rsid w:val="000E2F33"/>
    <w:rsid w:val="000E5439"/>
    <w:rsid w:val="000F01EA"/>
    <w:rsid w:val="000F39E8"/>
    <w:rsid w:val="00105C43"/>
    <w:rsid w:val="00124F72"/>
    <w:rsid w:val="00135AD7"/>
    <w:rsid w:val="00140D4A"/>
    <w:rsid w:val="00144E28"/>
    <w:rsid w:val="0015544F"/>
    <w:rsid w:val="00157C53"/>
    <w:rsid w:val="0017059B"/>
    <w:rsid w:val="00170EDB"/>
    <w:rsid w:val="00177580"/>
    <w:rsid w:val="001907B0"/>
    <w:rsid w:val="001942A4"/>
    <w:rsid w:val="0019774B"/>
    <w:rsid w:val="001977BB"/>
    <w:rsid w:val="001A299B"/>
    <w:rsid w:val="001A66FD"/>
    <w:rsid w:val="001C56B4"/>
    <w:rsid w:val="001D5BBF"/>
    <w:rsid w:val="001D7BDA"/>
    <w:rsid w:val="001E1175"/>
    <w:rsid w:val="001E1746"/>
    <w:rsid w:val="001E6960"/>
    <w:rsid w:val="001F3867"/>
    <w:rsid w:val="002049D8"/>
    <w:rsid w:val="00213818"/>
    <w:rsid w:val="00213B18"/>
    <w:rsid w:val="00226A41"/>
    <w:rsid w:val="0023641A"/>
    <w:rsid w:val="002377E5"/>
    <w:rsid w:val="00247346"/>
    <w:rsid w:val="0025245B"/>
    <w:rsid w:val="002532DE"/>
    <w:rsid w:val="00256B9A"/>
    <w:rsid w:val="00256C49"/>
    <w:rsid w:val="0026269C"/>
    <w:rsid w:val="00272513"/>
    <w:rsid w:val="00272AF2"/>
    <w:rsid w:val="00272F6F"/>
    <w:rsid w:val="00284FD1"/>
    <w:rsid w:val="002944A5"/>
    <w:rsid w:val="002A4C52"/>
    <w:rsid w:val="002A6239"/>
    <w:rsid w:val="002B2377"/>
    <w:rsid w:val="002B628A"/>
    <w:rsid w:val="002C0AAD"/>
    <w:rsid w:val="002D53EC"/>
    <w:rsid w:val="002D710E"/>
    <w:rsid w:val="002D7139"/>
    <w:rsid w:val="002E1125"/>
    <w:rsid w:val="002E52D6"/>
    <w:rsid w:val="002F113F"/>
    <w:rsid w:val="002F29F5"/>
    <w:rsid w:val="002F48D9"/>
    <w:rsid w:val="002F6662"/>
    <w:rsid w:val="00300313"/>
    <w:rsid w:val="00303D6C"/>
    <w:rsid w:val="0030408E"/>
    <w:rsid w:val="003079A4"/>
    <w:rsid w:val="00313EAC"/>
    <w:rsid w:val="0032365E"/>
    <w:rsid w:val="00345F8A"/>
    <w:rsid w:val="00351452"/>
    <w:rsid w:val="00355F92"/>
    <w:rsid w:val="003718BE"/>
    <w:rsid w:val="00374591"/>
    <w:rsid w:val="00382250"/>
    <w:rsid w:val="00385D50"/>
    <w:rsid w:val="00387740"/>
    <w:rsid w:val="00394532"/>
    <w:rsid w:val="00397457"/>
    <w:rsid w:val="003A5924"/>
    <w:rsid w:val="003A59A8"/>
    <w:rsid w:val="003A6FA7"/>
    <w:rsid w:val="003B5081"/>
    <w:rsid w:val="003C1F75"/>
    <w:rsid w:val="003C5584"/>
    <w:rsid w:val="003D0BF7"/>
    <w:rsid w:val="003D2FA3"/>
    <w:rsid w:val="003D7723"/>
    <w:rsid w:val="003D7DE7"/>
    <w:rsid w:val="003E29CB"/>
    <w:rsid w:val="003E6FA5"/>
    <w:rsid w:val="003F2B28"/>
    <w:rsid w:val="00403D24"/>
    <w:rsid w:val="004068B7"/>
    <w:rsid w:val="0041460A"/>
    <w:rsid w:val="0043107D"/>
    <w:rsid w:val="00435CA2"/>
    <w:rsid w:val="0044246A"/>
    <w:rsid w:val="00444973"/>
    <w:rsid w:val="00446773"/>
    <w:rsid w:val="00447132"/>
    <w:rsid w:val="004473C2"/>
    <w:rsid w:val="00447591"/>
    <w:rsid w:val="0045234E"/>
    <w:rsid w:val="0046011B"/>
    <w:rsid w:val="00461BC8"/>
    <w:rsid w:val="00463D3B"/>
    <w:rsid w:val="00467016"/>
    <w:rsid w:val="00472E25"/>
    <w:rsid w:val="00473AEF"/>
    <w:rsid w:val="00474A31"/>
    <w:rsid w:val="004812F3"/>
    <w:rsid w:val="00481F87"/>
    <w:rsid w:val="00483555"/>
    <w:rsid w:val="00483CA2"/>
    <w:rsid w:val="004849F3"/>
    <w:rsid w:val="00485BC0"/>
    <w:rsid w:val="00490AC9"/>
    <w:rsid w:val="004947E8"/>
    <w:rsid w:val="004A715E"/>
    <w:rsid w:val="004C1CDD"/>
    <w:rsid w:val="004D05F4"/>
    <w:rsid w:val="004E0774"/>
    <w:rsid w:val="004F19DA"/>
    <w:rsid w:val="004F2D02"/>
    <w:rsid w:val="005004BB"/>
    <w:rsid w:val="00500AD4"/>
    <w:rsid w:val="00500B04"/>
    <w:rsid w:val="00511918"/>
    <w:rsid w:val="00531D4F"/>
    <w:rsid w:val="00532D22"/>
    <w:rsid w:val="00533BAF"/>
    <w:rsid w:val="00544AB4"/>
    <w:rsid w:val="00552C93"/>
    <w:rsid w:val="00562619"/>
    <w:rsid w:val="005646BB"/>
    <w:rsid w:val="0056575D"/>
    <w:rsid w:val="0056682E"/>
    <w:rsid w:val="0056744B"/>
    <w:rsid w:val="00571843"/>
    <w:rsid w:val="00577985"/>
    <w:rsid w:val="005847C6"/>
    <w:rsid w:val="005932FC"/>
    <w:rsid w:val="005B21BE"/>
    <w:rsid w:val="005B261B"/>
    <w:rsid w:val="005B33A8"/>
    <w:rsid w:val="005B43B9"/>
    <w:rsid w:val="005B5BAF"/>
    <w:rsid w:val="005C3CF8"/>
    <w:rsid w:val="005D0CFE"/>
    <w:rsid w:val="005D23AA"/>
    <w:rsid w:val="005D5074"/>
    <w:rsid w:val="005E62B6"/>
    <w:rsid w:val="005F0364"/>
    <w:rsid w:val="005F396B"/>
    <w:rsid w:val="00600331"/>
    <w:rsid w:val="00600CE5"/>
    <w:rsid w:val="00606921"/>
    <w:rsid w:val="0060748A"/>
    <w:rsid w:val="006116AC"/>
    <w:rsid w:val="006152DA"/>
    <w:rsid w:val="00627A19"/>
    <w:rsid w:val="006312D5"/>
    <w:rsid w:val="00635DEA"/>
    <w:rsid w:val="00635FFA"/>
    <w:rsid w:val="0064365B"/>
    <w:rsid w:val="006736E3"/>
    <w:rsid w:val="00680E43"/>
    <w:rsid w:val="00684C62"/>
    <w:rsid w:val="00695E32"/>
    <w:rsid w:val="006979B3"/>
    <w:rsid w:val="006A3F2B"/>
    <w:rsid w:val="006A4051"/>
    <w:rsid w:val="006C424A"/>
    <w:rsid w:val="006C7EF2"/>
    <w:rsid w:val="006D6C71"/>
    <w:rsid w:val="006E6CF8"/>
    <w:rsid w:val="00703E3C"/>
    <w:rsid w:val="007116EC"/>
    <w:rsid w:val="00726E50"/>
    <w:rsid w:val="0073518A"/>
    <w:rsid w:val="007400D5"/>
    <w:rsid w:val="007415C4"/>
    <w:rsid w:val="0074374B"/>
    <w:rsid w:val="007500FB"/>
    <w:rsid w:val="00765206"/>
    <w:rsid w:val="0077329A"/>
    <w:rsid w:val="00776500"/>
    <w:rsid w:val="00787E4E"/>
    <w:rsid w:val="00794B40"/>
    <w:rsid w:val="007A04CF"/>
    <w:rsid w:val="007A11E7"/>
    <w:rsid w:val="007A3611"/>
    <w:rsid w:val="007A466C"/>
    <w:rsid w:val="007C11AA"/>
    <w:rsid w:val="007C2011"/>
    <w:rsid w:val="007D6B9E"/>
    <w:rsid w:val="007E43B4"/>
    <w:rsid w:val="007E65E4"/>
    <w:rsid w:val="007F3607"/>
    <w:rsid w:val="00820495"/>
    <w:rsid w:val="00820FFF"/>
    <w:rsid w:val="008241C4"/>
    <w:rsid w:val="00824D91"/>
    <w:rsid w:val="00836B1E"/>
    <w:rsid w:val="00851976"/>
    <w:rsid w:val="008623FC"/>
    <w:rsid w:val="00866163"/>
    <w:rsid w:val="00871FE6"/>
    <w:rsid w:val="00874C45"/>
    <w:rsid w:val="00882756"/>
    <w:rsid w:val="00883CAE"/>
    <w:rsid w:val="00890320"/>
    <w:rsid w:val="008A050A"/>
    <w:rsid w:val="008A2949"/>
    <w:rsid w:val="008A49E6"/>
    <w:rsid w:val="008B4471"/>
    <w:rsid w:val="008B7748"/>
    <w:rsid w:val="008E5412"/>
    <w:rsid w:val="008E609F"/>
    <w:rsid w:val="00907FD8"/>
    <w:rsid w:val="00915042"/>
    <w:rsid w:val="0091572F"/>
    <w:rsid w:val="00915B25"/>
    <w:rsid w:val="0091669D"/>
    <w:rsid w:val="009172D4"/>
    <w:rsid w:val="00923033"/>
    <w:rsid w:val="009255F2"/>
    <w:rsid w:val="00933FEA"/>
    <w:rsid w:val="009368E0"/>
    <w:rsid w:val="00946EEF"/>
    <w:rsid w:val="00956C33"/>
    <w:rsid w:val="0096434A"/>
    <w:rsid w:val="00966CCD"/>
    <w:rsid w:val="009709E1"/>
    <w:rsid w:val="009825CC"/>
    <w:rsid w:val="00985298"/>
    <w:rsid w:val="00990F03"/>
    <w:rsid w:val="009957B2"/>
    <w:rsid w:val="009A4491"/>
    <w:rsid w:val="009C4246"/>
    <w:rsid w:val="009D0DA4"/>
    <w:rsid w:val="009E0724"/>
    <w:rsid w:val="009E0F22"/>
    <w:rsid w:val="009E3FD9"/>
    <w:rsid w:val="009E5068"/>
    <w:rsid w:val="009F243D"/>
    <w:rsid w:val="00A00E2D"/>
    <w:rsid w:val="00A14137"/>
    <w:rsid w:val="00A202F5"/>
    <w:rsid w:val="00A20E1C"/>
    <w:rsid w:val="00A2665C"/>
    <w:rsid w:val="00A3307A"/>
    <w:rsid w:val="00A40D25"/>
    <w:rsid w:val="00A50A91"/>
    <w:rsid w:val="00A775C8"/>
    <w:rsid w:val="00A777E0"/>
    <w:rsid w:val="00A92A8A"/>
    <w:rsid w:val="00A93D86"/>
    <w:rsid w:val="00AB6B22"/>
    <w:rsid w:val="00AC6349"/>
    <w:rsid w:val="00AE1DD7"/>
    <w:rsid w:val="00AE32C2"/>
    <w:rsid w:val="00AE500F"/>
    <w:rsid w:val="00AE609F"/>
    <w:rsid w:val="00AF7597"/>
    <w:rsid w:val="00B05B5B"/>
    <w:rsid w:val="00B06276"/>
    <w:rsid w:val="00B22FA4"/>
    <w:rsid w:val="00B26609"/>
    <w:rsid w:val="00B2737D"/>
    <w:rsid w:val="00B27A60"/>
    <w:rsid w:val="00B310F6"/>
    <w:rsid w:val="00B3386C"/>
    <w:rsid w:val="00B40BB9"/>
    <w:rsid w:val="00B45F68"/>
    <w:rsid w:val="00B5278C"/>
    <w:rsid w:val="00B52E2C"/>
    <w:rsid w:val="00B56E4F"/>
    <w:rsid w:val="00B72599"/>
    <w:rsid w:val="00B803B0"/>
    <w:rsid w:val="00B8299B"/>
    <w:rsid w:val="00B85F45"/>
    <w:rsid w:val="00B91814"/>
    <w:rsid w:val="00BA1CEB"/>
    <w:rsid w:val="00BA2045"/>
    <w:rsid w:val="00BA6E4F"/>
    <w:rsid w:val="00BB2651"/>
    <w:rsid w:val="00BD72A5"/>
    <w:rsid w:val="00BE62A7"/>
    <w:rsid w:val="00C00C51"/>
    <w:rsid w:val="00C14C88"/>
    <w:rsid w:val="00C157D6"/>
    <w:rsid w:val="00C24B98"/>
    <w:rsid w:val="00C31526"/>
    <w:rsid w:val="00C3632B"/>
    <w:rsid w:val="00C3637C"/>
    <w:rsid w:val="00C44079"/>
    <w:rsid w:val="00C50478"/>
    <w:rsid w:val="00C776D1"/>
    <w:rsid w:val="00C81650"/>
    <w:rsid w:val="00C819BA"/>
    <w:rsid w:val="00C8361A"/>
    <w:rsid w:val="00C92852"/>
    <w:rsid w:val="00CA40B8"/>
    <w:rsid w:val="00CB2DD4"/>
    <w:rsid w:val="00CB398C"/>
    <w:rsid w:val="00CC0898"/>
    <w:rsid w:val="00CC4E9D"/>
    <w:rsid w:val="00CC69B0"/>
    <w:rsid w:val="00CD02D2"/>
    <w:rsid w:val="00CE009F"/>
    <w:rsid w:val="00CF3EAE"/>
    <w:rsid w:val="00CF70B1"/>
    <w:rsid w:val="00CF7C6B"/>
    <w:rsid w:val="00D005A2"/>
    <w:rsid w:val="00D02738"/>
    <w:rsid w:val="00D02A8B"/>
    <w:rsid w:val="00D14C61"/>
    <w:rsid w:val="00D15548"/>
    <w:rsid w:val="00D16DFD"/>
    <w:rsid w:val="00D22965"/>
    <w:rsid w:val="00D250D0"/>
    <w:rsid w:val="00D27529"/>
    <w:rsid w:val="00D30A01"/>
    <w:rsid w:val="00D34FC2"/>
    <w:rsid w:val="00D40D53"/>
    <w:rsid w:val="00D40DA3"/>
    <w:rsid w:val="00D43C9D"/>
    <w:rsid w:val="00D51DE5"/>
    <w:rsid w:val="00D5346C"/>
    <w:rsid w:val="00D562F4"/>
    <w:rsid w:val="00D67ABC"/>
    <w:rsid w:val="00D75FA0"/>
    <w:rsid w:val="00D84FF5"/>
    <w:rsid w:val="00D8660D"/>
    <w:rsid w:val="00D86AF4"/>
    <w:rsid w:val="00D92253"/>
    <w:rsid w:val="00DA0CD3"/>
    <w:rsid w:val="00DA0FD5"/>
    <w:rsid w:val="00DB7E35"/>
    <w:rsid w:val="00DC4703"/>
    <w:rsid w:val="00DE58A0"/>
    <w:rsid w:val="00DF38A2"/>
    <w:rsid w:val="00E02BDA"/>
    <w:rsid w:val="00E030B9"/>
    <w:rsid w:val="00E03E87"/>
    <w:rsid w:val="00E06529"/>
    <w:rsid w:val="00E11AFA"/>
    <w:rsid w:val="00E16DA1"/>
    <w:rsid w:val="00E1707C"/>
    <w:rsid w:val="00E21E4C"/>
    <w:rsid w:val="00E31689"/>
    <w:rsid w:val="00E33542"/>
    <w:rsid w:val="00E61AFB"/>
    <w:rsid w:val="00E64955"/>
    <w:rsid w:val="00E70B91"/>
    <w:rsid w:val="00E7180A"/>
    <w:rsid w:val="00E73613"/>
    <w:rsid w:val="00E73F94"/>
    <w:rsid w:val="00E834E5"/>
    <w:rsid w:val="00E85EBA"/>
    <w:rsid w:val="00E9033D"/>
    <w:rsid w:val="00EB252B"/>
    <w:rsid w:val="00EC0FC7"/>
    <w:rsid w:val="00ED215F"/>
    <w:rsid w:val="00EE5E15"/>
    <w:rsid w:val="00EE6F2A"/>
    <w:rsid w:val="00EF3404"/>
    <w:rsid w:val="00EF3A86"/>
    <w:rsid w:val="00EF6D77"/>
    <w:rsid w:val="00F061C0"/>
    <w:rsid w:val="00F108CE"/>
    <w:rsid w:val="00F156F0"/>
    <w:rsid w:val="00F15C0A"/>
    <w:rsid w:val="00F20810"/>
    <w:rsid w:val="00F32C5A"/>
    <w:rsid w:val="00F32EEA"/>
    <w:rsid w:val="00F33CF1"/>
    <w:rsid w:val="00F60E78"/>
    <w:rsid w:val="00F65CA5"/>
    <w:rsid w:val="00F70F67"/>
    <w:rsid w:val="00F76846"/>
    <w:rsid w:val="00F76D05"/>
    <w:rsid w:val="00F82797"/>
    <w:rsid w:val="00F8674C"/>
    <w:rsid w:val="00F90CC9"/>
    <w:rsid w:val="00F938C7"/>
    <w:rsid w:val="00FA2033"/>
    <w:rsid w:val="00FA3DB7"/>
    <w:rsid w:val="00FB6A9B"/>
    <w:rsid w:val="00FC20D1"/>
    <w:rsid w:val="00FC6434"/>
    <w:rsid w:val="00FD5B32"/>
    <w:rsid w:val="00FD5C38"/>
    <w:rsid w:val="00FD6E1D"/>
    <w:rsid w:val="00FE20D8"/>
    <w:rsid w:val="00FF2E43"/>
    <w:rsid w:val="00FF342C"/>
    <w:rsid w:val="00FF3A66"/>
    <w:rsid w:val="00FF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21"/>
    <o:shapelayout v:ext="edit">
      <o:idmap v:ext="edit" data="1"/>
    </o:shapelayout>
  </w:shapeDefaults>
  <w:decimalSymbol w:val="."/>
  <w:listSeparator w:val=","/>
  <w14:docId w14:val="44E5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50A"/>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050A"/>
    <w:pPr>
      <w:tabs>
        <w:tab w:val="center" w:pos="4320"/>
        <w:tab w:val="right" w:pos="8640"/>
      </w:tabs>
    </w:pPr>
  </w:style>
  <w:style w:type="character" w:customStyle="1" w:styleId="HeaderChar">
    <w:name w:val="Header Char"/>
    <w:link w:val="Header"/>
    <w:rsid w:val="008A050A"/>
    <w:rPr>
      <w:rFonts w:ascii="Times New Roman" w:eastAsia="Times New Roman" w:hAnsi="Times New Roman" w:cs="Times New Roman"/>
      <w:sz w:val="24"/>
      <w:szCs w:val="20"/>
    </w:rPr>
  </w:style>
  <w:style w:type="character" w:styleId="Hyperlink">
    <w:name w:val="Hyperlink"/>
    <w:rsid w:val="008A050A"/>
    <w:rPr>
      <w:color w:val="0000FF"/>
      <w:u w:val="single"/>
    </w:rPr>
  </w:style>
  <w:style w:type="character" w:customStyle="1" w:styleId="ListParagraphChar">
    <w:name w:val="List Paragraph Char"/>
    <w:link w:val="ListParagraph"/>
    <w:uiPriority w:val="34"/>
    <w:locked/>
    <w:rsid w:val="008A050A"/>
    <w:rPr>
      <w:sz w:val="24"/>
      <w:szCs w:val="24"/>
    </w:rPr>
  </w:style>
  <w:style w:type="paragraph" w:styleId="ListParagraph">
    <w:name w:val="List Paragraph"/>
    <w:basedOn w:val="Normal"/>
    <w:link w:val="ListParagraphChar"/>
    <w:uiPriority w:val="34"/>
    <w:qFormat/>
    <w:rsid w:val="008A050A"/>
    <w:pPr>
      <w:ind w:left="720"/>
      <w:contextualSpacing/>
    </w:pPr>
    <w:rPr>
      <w:rFonts w:ascii="Calibri" w:eastAsia="Calibri" w:hAnsi="Calibri"/>
      <w:szCs w:val="24"/>
    </w:rPr>
  </w:style>
  <w:style w:type="character" w:styleId="CommentReference">
    <w:name w:val="annotation reference"/>
    <w:uiPriority w:val="99"/>
    <w:semiHidden/>
    <w:unhideWhenUsed/>
    <w:rsid w:val="00FD6E1D"/>
    <w:rPr>
      <w:sz w:val="16"/>
      <w:szCs w:val="16"/>
    </w:rPr>
  </w:style>
  <w:style w:type="paragraph" w:styleId="CommentText">
    <w:name w:val="annotation text"/>
    <w:basedOn w:val="Normal"/>
    <w:link w:val="CommentTextChar"/>
    <w:uiPriority w:val="99"/>
    <w:semiHidden/>
    <w:unhideWhenUsed/>
    <w:rsid w:val="00FD6E1D"/>
    <w:rPr>
      <w:sz w:val="20"/>
    </w:rPr>
  </w:style>
  <w:style w:type="character" w:customStyle="1" w:styleId="CommentTextChar">
    <w:name w:val="Comment Text Char"/>
    <w:link w:val="CommentText"/>
    <w:uiPriority w:val="99"/>
    <w:semiHidden/>
    <w:rsid w:val="00FD6E1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D6E1D"/>
    <w:rPr>
      <w:b/>
      <w:bCs/>
    </w:rPr>
  </w:style>
  <w:style w:type="character" w:customStyle="1" w:styleId="CommentSubjectChar">
    <w:name w:val="Comment Subject Char"/>
    <w:link w:val="CommentSubject"/>
    <w:uiPriority w:val="99"/>
    <w:semiHidden/>
    <w:rsid w:val="00FD6E1D"/>
    <w:rPr>
      <w:rFonts w:ascii="Times New Roman" w:eastAsia="Times New Roman" w:hAnsi="Times New Roman"/>
      <w:b/>
      <w:bCs/>
    </w:rPr>
  </w:style>
  <w:style w:type="paragraph" w:styleId="BalloonText">
    <w:name w:val="Balloon Text"/>
    <w:basedOn w:val="Normal"/>
    <w:link w:val="BalloonTextChar"/>
    <w:uiPriority w:val="99"/>
    <w:semiHidden/>
    <w:unhideWhenUsed/>
    <w:rsid w:val="00FD6E1D"/>
    <w:rPr>
      <w:rFonts w:ascii="Tahoma" w:hAnsi="Tahoma" w:cs="Tahoma"/>
      <w:sz w:val="16"/>
      <w:szCs w:val="16"/>
    </w:rPr>
  </w:style>
  <w:style w:type="character" w:customStyle="1" w:styleId="BalloonTextChar">
    <w:name w:val="Balloon Text Char"/>
    <w:link w:val="BalloonText"/>
    <w:uiPriority w:val="99"/>
    <w:semiHidden/>
    <w:rsid w:val="00FD6E1D"/>
    <w:rPr>
      <w:rFonts w:ascii="Tahoma" w:eastAsia="Times New Roman" w:hAnsi="Tahoma" w:cs="Tahoma"/>
      <w:sz w:val="16"/>
      <w:szCs w:val="16"/>
    </w:rPr>
  </w:style>
  <w:style w:type="character" w:styleId="FollowedHyperlink">
    <w:name w:val="FollowedHyperlink"/>
    <w:uiPriority w:val="99"/>
    <w:semiHidden/>
    <w:unhideWhenUsed/>
    <w:rsid w:val="00577985"/>
    <w:rPr>
      <w:color w:val="800080"/>
      <w:u w:val="single"/>
    </w:rPr>
  </w:style>
  <w:style w:type="paragraph" w:customStyle="1" w:styleId="Default">
    <w:name w:val="Default"/>
    <w:rsid w:val="0041460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unhideWhenUsed/>
    <w:rsid w:val="007F3607"/>
    <w:pPr>
      <w:tabs>
        <w:tab w:val="center" w:pos="4680"/>
        <w:tab w:val="right" w:pos="9360"/>
      </w:tabs>
    </w:pPr>
  </w:style>
  <w:style w:type="character" w:customStyle="1" w:styleId="FooterChar">
    <w:name w:val="Footer Char"/>
    <w:basedOn w:val="DefaultParagraphFont"/>
    <w:link w:val="Footer"/>
    <w:uiPriority w:val="99"/>
    <w:rsid w:val="007F3607"/>
    <w:rPr>
      <w:rFonts w:ascii="Times New Roman" w:eastAsia="Times New Roman" w:hAnsi="Times New Roman"/>
      <w:sz w:val="24"/>
    </w:rPr>
  </w:style>
  <w:style w:type="paragraph" w:styleId="Revision">
    <w:name w:val="Revision"/>
    <w:hidden/>
    <w:uiPriority w:val="99"/>
    <w:semiHidden/>
    <w:rsid w:val="00135AD7"/>
    <w:rPr>
      <w:rFonts w:ascii="Times New Roman" w:eastAsia="Times New Roman" w:hAnsi="Times New Roman"/>
      <w:sz w:val="24"/>
    </w:rPr>
  </w:style>
  <w:style w:type="paragraph" w:styleId="FootnoteText">
    <w:name w:val="footnote text"/>
    <w:basedOn w:val="Normal"/>
    <w:link w:val="FootnoteTextChar"/>
    <w:uiPriority w:val="99"/>
    <w:semiHidden/>
    <w:unhideWhenUsed/>
    <w:rsid w:val="000701F0"/>
    <w:rPr>
      <w:sz w:val="20"/>
    </w:rPr>
  </w:style>
  <w:style w:type="character" w:customStyle="1" w:styleId="FootnoteTextChar">
    <w:name w:val="Footnote Text Char"/>
    <w:basedOn w:val="DefaultParagraphFont"/>
    <w:link w:val="FootnoteText"/>
    <w:uiPriority w:val="99"/>
    <w:semiHidden/>
    <w:rsid w:val="000701F0"/>
    <w:rPr>
      <w:rFonts w:ascii="Times New Roman" w:eastAsia="Times New Roman" w:hAnsi="Times New Roman"/>
    </w:rPr>
  </w:style>
  <w:style w:type="character" w:styleId="FootnoteReference">
    <w:name w:val="footnote reference"/>
    <w:basedOn w:val="DefaultParagraphFont"/>
    <w:uiPriority w:val="99"/>
    <w:semiHidden/>
    <w:unhideWhenUsed/>
    <w:rsid w:val="000701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50A"/>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050A"/>
    <w:pPr>
      <w:tabs>
        <w:tab w:val="center" w:pos="4320"/>
        <w:tab w:val="right" w:pos="8640"/>
      </w:tabs>
    </w:pPr>
  </w:style>
  <w:style w:type="character" w:customStyle="1" w:styleId="HeaderChar">
    <w:name w:val="Header Char"/>
    <w:link w:val="Header"/>
    <w:rsid w:val="008A050A"/>
    <w:rPr>
      <w:rFonts w:ascii="Times New Roman" w:eastAsia="Times New Roman" w:hAnsi="Times New Roman" w:cs="Times New Roman"/>
      <w:sz w:val="24"/>
      <w:szCs w:val="20"/>
    </w:rPr>
  </w:style>
  <w:style w:type="character" w:styleId="Hyperlink">
    <w:name w:val="Hyperlink"/>
    <w:rsid w:val="008A050A"/>
    <w:rPr>
      <w:color w:val="0000FF"/>
      <w:u w:val="single"/>
    </w:rPr>
  </w:style>
  <w:style w:type="character" w:customStyle="1" w:styleId="ListParagraphChar">
    <w:name w:val="List Paragraph Char"/>
    <w:link w:val="ListParagraph"/>
    <w:uiPriority w:val="34"/>
    <w:locked/>
    <w:rsid w:val="008A050A"/>
    <w:rPr>
      <w:sz w:val="24"/>
      <w:szCs w:val="24"/>
    </w:rPr>
  </w:style>
  <w:style w:type="paragraph" w:styleId="ListParagraph">
    <w:name w:val="List Paragraph"/>
    <w:basedOn w:val="Normal"/>
    <w:link w:val="ListParagraphChar"/>
    <w:uiPriority w:val="34"/>
    <w:qFormat/>
    <w:rsid w:val="008A050A"/>
    <w:pPr>
      <w:ind w:left="720"/>
      <w:contextualSpacing/>
    </w:pPr>
    <w:rPr>
      <w:rFonts w:ascii="Calibri" w:eastAsia="Calibri" w:hAnsi="Calibri"/>
      <w:szCs w:val="24"/>
    </w:rPr>
  </w:style>
  <w:style w:type="character" w:styleId="CommentReference">
    <w:name w:val="annotation reference"/>
    <w:uiPriority w:val="99"/>
    <w:semiHidden/>
    <w:unhideWhenUsed/>
    <w:rsid w:val="00FD6E1D"/>
    <w:rPr>
      <w:sz w:val="16"/>
      <w:szCs w:val="16"/>
    </w:rPr>
  </w:style>
  <w:style w:type="paragraph" w:styleId="CommentText">
    <w:name w:val="annotation text"/>
    <w:basedOn w:val="Normal"/>
    <w:link w:val="CommentTextChar"/>
    <w:uiPriority w:val="99"/>
    <w:semiHidden/>
    <w:unhideWhenUsed/>
    <w:rsid w:val="00FD6E1D"/>
    <w:rPr>
      <w:sz w:val="20"/>
    </w:rPr>
  </w:style>
  <w:style w:type="character" w:customStyle="1" w:styleId="CommentTextChar">
    <w:name w:val="Comment Text Char"/>
    <w:link w:val="CommentText"/>
    <w:uiPriority w:val="99"/>
    <w:semiHidden/>
    <w:rsid w:val="00FD6E1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D6E1D"/>
    <w:rPr>
      <w:b/>
      <w:bCs/>
    </w:rPr>
  </w:style>
  <w:style w:type="character" w:customStyle="1" w:styleId="CommentSubjectChar">
    <w:name w:val="Comment Subject Char"/>
    <w:link w:val="CommentSubject"/>
    <w:uiPriority w:val="99"/>
    <w:semiHidden/>
    <w:rsid w:val="00FD6E1D"/>
    <w:rPr>
      <w:rFonts w:ascii="Times New Roman" w:eastAsia="Times New Roman" w:hAnsi="Times New Roman"/>
      <w:b/>
      <w:bCs/>
    </w:rPr>
  </w:style>
  <w:style w:type="paragraph" w:styleId="BalloonText">
    <w:name w:val="Balloon Text"/>
    <w:basedOn w:val="Normal"/>
    <w:link w:val="BalloonTextChar"/>
    <w:uiPriority w:val="99"/>
    <w:semiHidden/>
    <w:unhideWhenUsed/>
    <w:rsid w:val="00FD6E1D"/>
    <w:rPr>
      <w:rFonts w:ascii="Tahoma" w:hAnsi="Tahoma" w:cs="Tahoma"/>
      <w:sz w:val="16"/>
      <w:szCs w:val="16"/>
    </w:rPr>
  </w:style>
  <w:style w:type="character" w:customStyle="1" w:styleId="BalloonTextChar">
    <w:name w:val="Balloon Text Char"/>
    <w:link w:val="BalloonText"/>
    <w:uiPriority w:val="99"/>
    <w:semiHidden/>
    <w:rsid w:val="00FD6E1D"/>
    <w:rPr>
      <w:rFonts w:ascii="Tahoma" w:eastAsia="Times New Roman" w:hAnsi="Tahoma" w:cs="Tahoma"/>
      <w:sz w:val="16"/>
      <w:szCs w:val="16"/>
    </w:rPr>
  </w:style>
  <w:style w:type="character" w:styleId="FollowedHyperlink">
    <w:name w:val="FollowedHyperlink"/>
    <w:uiPriority w:val="99"/>
    <w:semiHidden/>
    <w:unhideWhenUsed/>
    <w:rsid w:val="00577985"/>
    <w:rPr>
      <w:color w:val="800080"/>
      <w:u w:val="single"/>
    </w:rPr>
  </w:style>
  <w:style w:type="paragraph" w:customStyle="1" w:styleId="Default">
    <w:name w:val="Default"/>
    <w:rsid w:val="0041460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unhideWhenUsed/>
    <w:rsid w:val="007F3607"/>
    <w:pPr>
      <w:tabs>
        <w:tab w:val="center" w:pos="4680"/>
        <w:tab w:val="right" w:pos="9360"/>
      </w:tabs>
    </w:pPr>
  </w:style>
  <w:style w:type="character" w:customStyle="1" w:styleId="FooterChar">
    <w:name w:val="Footer Char"/>
    <w:basedOn w:val="DefaultParagraphFont"/>
    <w:link w:val="Footer"/>
    <w:uiPriority w:val="99"/>
    <w:rsid w:val="007F3607"/>
    <w:rPr>
      <w:rFonts w:ascii="Times New Roman" w:eastAsia="Times New Roman" w:hAnsi="Times New Roman"/>
      <w:sz w:val="24"/>
    </w:rPr>
  </w:style>
  <w:style w:type="paragraph" w:styleId="Revision">
    <w:name w:val="Revision"/>
    <w:hidden/>
    <w:uiPriority w:val="99"/>
    <w:semiHidden/>
    <w:rsid w:val="00135AD7"/>
    <w:rPr>
      <w:rFonts w:ascii="Times New Roman" w:eastAsia="Times New Roman" w:hAnsi="Times New Roman"/>
      <w:sz w:val="24"/>
    </w:rPr>
  </w:style>
  <w:style w:type="paragraph" w:styleId="FootnoteText">
    <w:name w:val="footnote text"/>
    <w:basedOn w:val="Normal"/>
    <w:link w:val="FootnoteTextChar"/>
    <w:uiPriority w:val="99"/>
    <w:semiHidden/>
    <w:unhideWhenUsed/>
    <w:rsid w:val="000701F0"/>
    <w:rPr>
      <w:sz w:val="20"/>
    </w:rPr>
  </w:style>
  <w:style w:type="character" w:customStyle="1" w:styleId="FootnoteTextChar">
    <w:name w:val="Footnote Text Char"/>
    <w:basedOn w:val="DefaultParagraphFont"/>
    <w:link w:val="FootnoteText"/>
    <w:uiPriority w:val="99"/>
    <w:semiHidden/>
    <w:rsid w:val="000701F0"/>
    <w:rPr>
      <w:rFonts w:ascii="Times New Roman" w:eastAsia="Times New Roman" w:hAnsi="Times New Roman"/>
    </w:rPr>
  </w:style>
  <w:style w:type="character" w:styleId="FootnoteReference">
    <w:name w:val="footnote reference"/>
    <w:basedOn w:val="DefaultParagraphFont"/>
    <w:uiPriority w:val="99"/>
    <w:semiHidden/>
    <w:unhideWhenUsed/>
    <w:rsid w:val="00070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04658">
      <w:bodyDiv w:val="1"/>
      <w:marLeft w:val="0"/>
      <w:marRight w:val="0"/>
      <w:marTop w:val="0"/>
      <w:marBottom w:val="0"/>
      <w:divBdr>
        <w:top w:val="none" w:sz="0" w:space="0" w:color="auto"/>
        <w:left w:val="none" w:sz="0" w:space="0" w:color="auto"/>
        <w:bottom w:val="none" w:sz="0" w:space="0" w:color="auto"/>
        <w:right w:val="none" w:sz="0" w:space="0" w:color="auto"/>
      </w:divBdr>
    </w:div>
    <w:div w:id="666636704">
      <w:bodyDiv w:val="1"/>
      <w:marLeft w:val="0"/>
      <w:marRight w:val="0"/>
      <w:marTop w:val="0"/>
      <w:marBottom w:val="0"/>
      <w:divBdr>
        <w:top w:val="none" w:sz="0" w:space="0" w:color="auto"/>
        <w:left w:val="none" w:sz="0" w:space="0" w:color="auto"/>
        <w:bottom w:val="none" w:sz="0" w:space="0" w:color="auto"/>
        <w:right w:val="none" w:sz="0" w:space="0" w:color="auto"/>
      </w:divBdr>
    </w:div>
    <w:div w:id="823664585">
      <w:bodyDiv w:val="1"/>
      <w:marLeft w:val="0"/>
      <w:marRight w:val="0"/>
      <w:marTop w:val="0"/>
      <w:marBottom w:val="0"/>
      <w:divBdr>
        <w:top w:val="none" w:sz="0" w:space="0" w:color="auto"/>
        <w:left w:val="none" w:sz="0" w:space="0" w:color="auto"/>
        <w:bottom w:val="none" w:sz="0" w:space="0" w:color="auto"/>
        <w:right w:val="none" w:sz="0" w:space="0" w:color="auto"/>
      </w:divBdr>
    </w:div>
    <w:div w:id="912396206">
      <w:bodyDiv w:val="1"/>
      <w:marLeft w:val="0"/>
      <w:marRight w:val="0"/>
      <w:marTop w:val="0"/>
      <w:marBottom w:val="0"/>
      <w:divBdr>
        <w:top w:val="none" w:sz="0" w:space="0" w:color="auto"/>
        <w:left w:val="none" w:sz="0" w:space="0" w:color="auto"/>
        <w:bottom w:val="none" w:sz="0" w:space="0" w:color="auto"/>
        <w:right w:val="none" w:sz="0" w:space="0" w:color="auto"/>
      </w:divBdr>
    </w:div>
    <w:div w:id="1195464526">
      <w:bodyDiv w:val="1"/>
      <w:marLeft w:val="0"/>
      <w:marRight w:val="0"/>
      <w:marTop w:val="0"/>
      <w:marBottom w:val="0"/>
      <w:divBdr>
        <w:top w:val="none" w:sz="0" w:space="0" w:color="auto"/>
        <w:left w:val="none" w:sz="0" w:space="0" w:color="auto"/>
        <w:bottom w:val="none" w:sz="0" w:space="0" w:color="auto"/>
        <w:right w:val="none" w:sz="0" w:space="0" w:color="auto"/>
      </w:divBdr>
    </w:div>
    <w:div w:id="1762291804">
      <w:bodyDiv w:val="1"/>
      <w:marLeft w:val="0"/>
      <w:marRight w:val="0"/>
      <w:marTop w:val="0"/>
      <w:marBottom w:val="0"/>
      <w:divBdr>
        <w:top w:val="none" w:sz="0" w:space="0" w:color="auto"/>
        <w:left w:val="none" w:sz="0" w:space="0" w:color="auto"/>
        <w:bottom w:val="none" w:sz="0" w:space="0" w:color="auto"/>
        <w:right w:val="none" w:sz="0" w:space="0" w:color="auto"/>
      </w:divBdr>
    </w:div>
    <w:div w:id="19477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HSurveyDevelopment@cms.h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HSCG@cms.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ospitalSCG@cms.hh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legionella/maintenance/wmp-toolkit.html" TargetMode="External"/><Relationship Id="rId1" Type="http://schemas.openxmlformats.org/officeDocument/2006/relationships/hyperlink" Target="http://www.ashra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1FC7C-61C9-4974-BAEA-97B471F2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6401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7508</CharactersWithSpaces>
  <SharedDoc>false</SharedDoc>
  <HLinks>
    <vt:vector size="12" baseType="variant">
      <vt:variant>
        <vt:i4>7340109</vt:i4>
      </vt:variant>
      <vt:variant>
        <vt:i4>3</vt:i4>
      </vt:variant>
      <vt:variant>
        <vt:i4>0</vt:i4>
      </vt:variant>
      <vt:variant>
        <vt:i4>5</vt:i4>
      </vt:variant>
      <vt:variant>
        <vt:lpwstr>\\CO-ADSHARE\SHARE\SHARE\OA\CMSO\SCG\CORRESPONDENCE GUIDANCE\CMS Correspondence Manual 2007</vt:lpwstr>
      </vt:variant>
      <vt:variant>
        <vt:lpwstr/>
      </vt:variant>
      <vt:variant>
        <vt:i4>4653060</vt:i4>
      </vt:variant>
      <vt:variant>
        <vt:i4>0</vt:i4>
      </vt:variant>
      <vt:variant>
        <vt:i4>0</vt:i4>
      </vt:variant>
      <vt:variant>
        <vt:i4>5</vt:i4>
      </vt:variant>
      <vt:variant>
        <vt:lpwstr>http://www.plainlanguage.gov/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Boyd</dc:creator>
  <cp:lastModifiedBy>Leslie Sebastian</cp:lastModifiedBy>
  <cp:revision>2</cp:revision>
  <cp:lastPrinted>2018-05-15T16:09:00Z</cp:lastPrinted>
  <dcterms:created xsi:type="dcterms:W3CDTF">2018-07-06T16:57:00Z</dcterms:created>
  <dcterms:modified xsi:type="dcterms:W3CDTF">2018-07-06T16:57:00Z</dcterms:modified>
</cp:coreProperties>
</file>